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BBE8C" w14:textId="77777777" w:rsidR="003F72E9" w:rsidRPr="00E81D58" w:rsidRDefault="003F72E9" w:rsidP="003F72E9">
      <w:pPr>
        <w:pStyle w:val="Ge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7414"/>
      </w:tblGrid>
      <w:tr w:rsidR="003F72E9" w:rsidRPr="00AA5A8D" w14:paraId="134BDC3B" w14:textId="77777777" w:rsidTr="0055100E">
        <w:tc>
          <w:tcPr>
            <w:tcW w:w="1668" w:type="dxa"/>
            <w:shd w:val="clear" w:color="auto" w:fill="auto"/>
          </w:tcPr>
          <w:p w14:paraId="4A8351EE" w14:textId="0414637E" w:rsidR="003F72E9" w:rsidRPr="00AA5A8D" w:rsidRDefault="003F72E9" w:rsidP="0055100E">
            <w:pPr>
              <w:pStyle w:val="Geenafstand"/>
              <w:rPr>
                <w:b/>
              </w:rPr>
            </w:pPr>
            <w:r>
              <w:rPr>
                <w:b/>
              </w:rPr>
              <w:t>Naam project</w:t>
            </w:r>
          </w:p>
        </w:tc>
        <w:tc>
          <w:tcPr>
            <w:tcW w:w="7544" w:type="dxa"/>
            <w:shd w:val="clear" w:color="auto" w:fill="auto"/>
          </w:tcPr>
          <w:p w14:paraId="2AEAF87F" w14:textId="1425D972" w:rsidR="003F72E9" w:rsidRPr="00AA5A8D" w:rsidRDefault="003F72E9" w:rsidP="0055100E">
            <w:pPr>
              <w:pStyle w:val="Kop2"/>
              <w:spacing w:before="0" w:line="240" w:lineRule="auto"/>
            </w:pPr>
            <w:bookmarkStart w:id="0" w:name="_Hlk66193542"/>
            <w:r w:rsidRPr="00D25B93">
              <w:rPr>
                <w:rFonts w:asciiTheme="minorHAnsi" w:hAnsiTheme="minorHAnsi" w:cs="Calibri"/>
                <w:sz w:val="22"/>
                <w:szCs w:val="22"/>
              </w:rPr>
              <w:t>Verantwoordelijkheid accountant bij deponering</w:t>
            </w:r>
            <w:r w:rsidR="007D60D4">
              <w:rPr>
                <w:rFonts w:asciiTheme="minorHAnsi" w:hAnsiTheme="minorHAnsi" w:cs="Calibri"/>
                <w:sz w:val="22"/>
                <w:szCs w:val="22"/>
              </w:rPr>
              <w:t xml:space="preserve"> jaarrekening</w:t>
            </w:r>
            <w:bookmarkEnd w:id="0"/>
          </w:p>
        </w:tc>
      </w:tr>
      <w:tr w:rsidR="003F72E9" w:rsidRPr="00AA5A8D" w14:paraId="35AA0CFC" w14:textId="77777777" w:rsidTr="0055100E">
        <w:tc>
          <w:tcPr>
            <w:tcW w:w="1668" w:type="dxa"/>
            <w:shd w:val="clear" w:color="auto" w:fill="auto"/>
          </w:tcPr>
          <w:p w14:paraId="604C90D5" w14:textId="77777777" w:rsidR="003F72E9" w:rsidRPr="0071645D" w:rsidRDefault="003F72E9" w:rsidP="0055100E">
            <w:pPr>
              <w:pStyle w:val="Geenafstand"/>
              <w:rPr>
                <w:b/>
              </w:rPr>
            </w:pPr>
            <w:r w:rsidRPr="0071645D">
              <w:rPr>
                <w:b/>
              </w:rPr>
              <w:t>Status</w:t>
            </w:r>
          </w:p>
        </w:tc>
        <w:tc>
          <w:tcPr>
            <w:tcW w:w="7544" w:type="dxa"/>
            <w:shd w:val="clear" w:color="auto" w:fill="auto"/>
          </w:tcPr>
          <w:p w14:paraId="745D2D91" w14:textId="77777777" w:rsidR="003F72E9" w:rsidRPr="00AD1F15" w:rsidRDefault="003F72E9" w:rsidP="0055100E">
            <w:pPr>
              <w:spacing w:after="0" w:line="240" w:lineRule="auto"/>
              <w:rPr>
                <w:bCs/>
              </w:rPr>
            </w:pPr>
            <w:r w:rsidRPr="00AD1F15">
              <w:rPr>
                <w:bCs/>
              </w:rPr>
              <w:t>Concept</w:t>
            </w:r>
          </w:p>
        </w:tc>
      </w:tr>
      <w:tr w:rsidR="003F72E9" w:rsidRPr="00AA5A8D" w14:paraId="6F53FE3A" w14:textId="77777777" w:rsidTr="0055100E">
        <w:tc>
          <w:tcPr>
            <w:tcW w:w="1668" w:type="dxa"/>
            <w:shd w:val="clear" w:color="auto" w:fill="auto"/>
          </w:tcPr>
          <w:p w14:paraId="57C0FC62" w14:textId="77777777" w:rsidR="003F72E9" w:rsidRPr="0071645D" w:rsidRDefault="003F72E9" w:rsidP="0055100E">
            <w:pPr>
              <w:pStyle w:val="Geenafstand"/>
              <w:rPr>
                <w:b/>
              </w:rPr>
            </w:pPr>
            <w:r w:rsidRPr="0071645D">
              <w:rPr>
                <w:b/>
              </w:rPr>
              <w:t>Datum</w:t>
            </w:r>
          </w:p>
        </w:tc>
        <w:tc>
          <w:tcPr>
            <w:tcW w:w="7544" w:type="dxa"/>
            <w:shd w:val="clear" w:color="auto" w:fill="auto"/>
          </w:tcPr>
          <w:p w14:paraId="219F1777" w14:textId="79A4DC05" w:rsidR="003F72E9" w:rsidRPr="00AD1F15" w:rsidRDefault="00D02AFA" w:rsidP="0055100E">
            <w:pPr>
              <w:pStyle w:val="Geenafstand"/>
              <w:rPr>
                <w:bCs/>
              </w:rPr>
            </w:pPr>
            <w:r>
              <w:rPr>
                <w:bCs/>
              </w:rPr>
              <w:t>11</w:t>
            </w:r>
            <w:r w:rsidR="008C475E" w:rsidRPr="00AD1F15">
              <w:rPr>
                <w:bCs/>
              </w:rPr>
              <w:t xml:space="preserve"> maart</w:t>
            </w:r>
            <w:r w:rsidR="003F72E9" w:rsidRPr="00AD1F15">
              <w:rPr>
                <w:bCs/>
              </w:rPr>
              <w:t xml:space="preserve"> 2021</w:t>
            </w:r>
          </w:p>
        </w:tc>
      </w:tr>
    </w:tbl>
    <w:p w14:paraId="044CFAA6" w14:textId="77777777" w:rsidR="003F72E9" w:rsidRPr="005E210C" w:rsidRDefault="003F72E9" w:rsidP="003F72E9">
      <w:pPr>
        <w:pStyle w:val="Geenafstand"/>
        <w:ind w:left="2124" w:hanging="2124"/>
        <w:rPr>
          <w:bCs/>
          <w:iCs/>
        </w:rPr>
      </w:pPr>
    </w:p>
    <w:p w14:paraId="1AE156A9" w14:textId="77777777" w:rsidR="003F72E9" w:rsidRPr="001305E3" w:rsidRDefault="003F72E9" w:rsidP="003F72E9">
      <w:pPr>
        <w:pStyle w:val="Geenafstand"/>
        <w:rPr>
          <w:rStyle w:val="Intensievebenadrukking"/>
        </w:rPr>
      </w:pPr>
      <w:r w:rsidRPr="001305E3">
        <w:rPr>
          <w:rStyle w:val="Intensievebenadrukking"/>
        </w:rPr>
        <w:t>Project team</w:t>
      </w:r>
    </w:p>
    <w:p w14:paraId="51C63FED" w14:textId="4499B768" w:rsidR="003F72E9" w:rsidRPr="005E210C" w:rsidRDefault="003F72E9" w:rsidP="003F72E9">
      <w:pPr>
        <w:tabs>
          <w:tab w:val="left" w:pos="1560"/>
          <w:tab w:val="left" w:pos="1843"/>
        </w:tabs>
        <w:spacing w:after="0" w:line="240" w:lineRule="auto"/>
        <w:rPr>
          <w:rFonts w:cs="Calibri"/>
          <w:bCs/>
          <w:iCs/>
        </w:rPr>
      </w:pPr>
      <w:r w:rsidRPr="005E210C">
        <w:rPr>
          <w:rFonts w:cs="Calibri"/>
          <w:bCs/>
          <w:iCs/>
        </w:rPr>
        <w:t>Projectsponsor</w:t>
      </w:r>
      <w:r>
        <w:rPr>
          <w:rFonts w:cs="Calibri"/>
          <w:bCs/>
          <w:iCs/>
        </w:rPr>
        <w:tab/>
        <w:t>:</w:t>
      </w:r>
      <w:r w:rsidRPr="005E210C">
        <w:rPr>
          <w:rFonts w:cs="Calibri"/>
          <w:bCs/>
          <w:iCs/>
        </w:rPr>
        <w:tab/>
      </w:r>
      <w:r w:rsidR="00BF0088">
        <w:rPr>
          <w:rFonts w:cs="Calibri"/>
          <w:bCs/>
          <w:iCs/>
        </w:rPr>
        <w:t>Nog te bepalen</w:t>
      </w:r>
    </w:p>
    <w:p w14:paraId="3D8F3938" w14:textId="77777777" w:rsidR="003F72E9" w:rsidRPr="005E210C" w:rsidRDefault="003F72E9" w:rsidP="003F72E9">
      <w:pPr>
        <w:tabs>
          <w:tab w:val="left" w:pos="1560"/>
          <w:tab w:val="left" w:pos="1843"/>
        </w:tabs>
        <w:spacing w:after="0" w:line="240" w:lineRule="auto"/>
        <w:rPr>
          <w:rFonts w:cs="Calibri"/>
          <w:bCs/>
          <w:iCs/>
        </w:rPr>
      </w:pPr>
      <w:r w:rsidRPr="005E210C">
        <w:rPr>
          <w:rFonts w:cs="Calibri"/>
          <w:bCs/>
          <w:iCs/>
        </w:rPr>
        <w:t>Projectleider</w:t>
      </w:r>
      <w:r>
        <w:rPr>
          <w:rFonts w:cs="Calibri"/>
          <w:bCs/>
          <w:iCs/>
        </w:rPr>
        <w:tab/>
        <w:t>:</w:t>
      </w:r>
      <w:r w:rsidRPr="005E210C">
        <w:rPr>
          <w:rFonts w:cs="Calibri"/>
          <w:bCs/>
          <w:iCs/>
        </w:rPr>
        <w:tab/>
        <w:t>Lonneke van Ierland</w:t>
      </w:r>
    </w:p>
    <w:p w14:paraId="3A92F62E" w14:textId="4AE41092" w:rsidR="003F72E9" w:rsidRPr="005E210C" w:rsidRDefault="003F72E9" w:rsidP="003F72E9">
      <w:pPr>
        <w:tabs>
          <w:tab w:val="left" w:pos="1560"/>
          <w:tab w:val="left" w:pos="1843"/>
        </w:tabs>
        <w:spacing w:after="0" w:line="240" w:lineRule="auto"/>
        <w:rPr>
          <w:rFonts w:cs="Calibri"/>
          <w:bCs/>
          <w:iCs/>
        </w:rPr>
      </w:pPr>
      <w:r w:rsidRPr="005E210C">
        <w:rPr>
          <w:rFonts w:cs="Calibri"/>
          <w:bCs/>
          <w:iCs/>
        </w:rPr>
        <w:t>Teamleden</w:t>
      </w:r>
      <w:r>
        <w:rPr>
          <w:rFonts w:cs="Calibri"/>
          <w:bCs/>
          <w:iCs/>
        </w:rPr>
        <w:tab/>
        <w:t>:</w:t>
      </w:r>
      <w:r w:rsidRPr="005E210C">
        <w:rPr>
          <w:rFonts w:cs="Calibri"/>
          <w:bCs/>
          <w:iCs/>
        </w:rPr>
        <w:tab/>
      </w:r>
      <w:r w:rsidRPr="003F72E9">
        <w:rPr>
          <w:rFonts w:cs="Calibri"/>
          <w:bCs/>
          <w:iCs/>
        </w:rPr>
        <w:t xml:space="preserve">Philippe </w:t>
      </w:r>
      <w:r>
        <w:rPr>
          <w:rFonts w:cs="Calibri"/>
          <w:bCs/>
          <w:iCs/>
        </w:rPr>
        <w:t xml:space="preserve">Boileau, </w:t>
      </w:r>
      <w:r w:rsidRPr="003F72E9">
        <w:rPr>
          <w:rFonts w:cs="Calibri"/>
          <w:bCs/>
          <w:iCs/>
        </w:rPr>
        <w:t>Jeroen Spiekker</w:t>
      </w:r>
      <w:r>
        <w:rPr>
          <w:rFonts w:cs="Calibri"/>
          <w:bCs/>
          <w:iCs/>
        </w:rPr>
        <w:t xml:space="preserve">, </w:t>
      </w:r>
      <w:r w:rsidRPr="003F72E9">
        <w:rPr>
          <w:rFonts w:cs="Calibri"/>
          <w:bCs/>
          <w:iCs/>
        </w:rPr>
        <w:t>Victor Valckx</w:t>
      </w:r>
      <w:r w:rsidR="0035231B">
        <w:rPr>
          <w:rFonts w:cs="Calibri"/>
          <w:bCs/>
          <w:iCs/>
        </w:rPr>
        <w:t xml:space="preserve"> (</w:t>
      </w:r>
      <w:r w:rsidR="00B326B6">
        <w:rPr>
          <w:rFonts w:cs="Calibri"/>
          <w:bCs/>
          <w:iCs/>
        </w:rPr>
        <w:t xml:space="preserve">leden van </w:t>
      </w:r>
      <w:r w:rsidR="0035231B">
        <w:t>Subcommissie Ethiek)</w:t>
      </w:r>
    </w:p>
    <w:p w14:paraId="32FB1E93" w14:textId="77777777" w:rsidR="003F72E9" w:rsidRPr="00E81D58" w:rsidRDefault="003F72E9" w:rsidP="003F72E9">
      <w:pPr>
        <w:pStyle w:val="Geenafstand"/>
        <w:ind w:left="2124" w:hanging="2124"/>
      </w:pPr>
    </w:p>
    <w:p w14:paraId="7A30DD43" w14:textId="77777777" w:rsidR="00EB7E5D" w:rsidRPr="00D25B93" w:rsidRDefault="00EB7E5D" w:rsidP="00EB7E5D">
      <w:pPr>
        <w:pStyle w:val="Geenafstand"/>
        <w:rPr>
          <w:rStyle w:val="Intensievebenadrukking"/>
          <w:rFonts w:asciiTheme="minorHAnsi" w:hAnsiTheme="minorHAnsi" w:cs="Calibri"/>
        </w:rPr>
      </w:pPr>
      <w:r w:rsidRPr="00D25B93">
        <w:rPr>
          <w:rStyle w:val="Intensievebenadrukking"/>
          <w:rFonts w:asciiTheme="minorHAnsi" w:hAnsiTheme="minorHAnsi" w:cs="Calibri"/>
        </w:rPr>
        <w:t>Aanleiding</w:t>
      </w:r>
    </w:p>
    <w:p w14:paraId="0B992904" w14:textId="7052DF37" w:rsidR="00452EA8" w:rsidRDefault="00CC6383" w:rsidP="00226BD0">
      <w:pPr>
        <w:pStyle w:val="Geenafstand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In de praktijk is behoefte aan duiding hoe te handelen als een klant de jaarrekening niet </w:t>
      </w:r>
      <w:r w:rsidR="007D60D4">
        <w:rPr>
          <w:rFonts w:asciiTheme="minorHAnsi" w:hAnsiTheme="minorHAnsi" w:cs="Calibri"/>
        </w:rPr>
        <w:t>of op onjuiste</w:t>
      </w:r>
      <w:r w:rsidR="008C475E">
        <w:rPr>
          <w:rFonts w:asciiTheme="minorHAnsi" w:hAnsiTheme="minorHAnsi" w:cs="Calibri"/>
        </w:rPr>
        <w:t>/onvolledige</w:t>
      </w:r>
      <w:r w:rsidR="007D60D4">
        <w:rPr>
          <w:rFonts w:asciiTheme="minorHAnsi" w:hAnsiTheme="minorHAnsi" w:cs="Calibri"/>
        </w:rPr>
        <w:t xml:space="preserve"> wijze deponeert</w:t>
      </w:r>
      <w:r>
        <w:rPr>
          <w:rFonts w:asciiTheme="minorHAnsi" w:hAnsiTheme="minorHAnsi" w:cs="Calibri"/>
        </w:rPr>
        <w:t xml:space="preserve">. </w:t>
      </w:r>
      <w:r w:rsidR="00380210">
        <w:rPr>
          <w:rFonts w:asciiTheme="minorHAnsi" w:hAnsiTheme="minorHAnsi" w:cs="Calibri"/>
        </w:rPr>
        <w:t xml:space="preserve">Een klant houdt zich dan niet aan </w:t>
      </w:r>
      <w:r w:rsidR="00641AA4">
        <w:rPr>
          <w:rFonts w:asciiTheme="minorHAnsi" w:hAnsiTheme="minorHAnsi" w:cs="Calibri"/>
        </w:rPr>
        <w:t>een</w:t>
      </w:r>
      <w:r w:rsidR="00380210">
        <w:rPr>
          <w:rFonts w:asciiTheme="minorHAnsi" w:hAnsiTheme="minorHAnsi" w:cs="Calibri"/>
        </w:rPr>
        <w:t xml:space="preserve"> wettelijke verplichting. </w:t>
      </w:r>
      <w:r w:rsidR="001A28CE">
        <w:rPr>
          <w:rFonts w:asciiTheme="minorHAnsi" w:hAnsiTheme="minorHAnsi" w:cs="Calibri"/>
        </w:rPr>
        <w:t xml:space="preserve">Welke stappen moet een accountant </w:t>
      </w:r>
      <w:r w:rsidR="002412E1">
        <w:rPr>
          <w:rFonts w:asciiTheme="minorHAnsi" w:hAnsiTheme="minorHAnsi" w:cs="Calibri"/>
        </w:rPr>
        <w:t>ve</w:t>
      </w:r>
      <w:r w:rsidR="007D60D4">
        <w:rPr>
          <w:rFonts w:asciiTheme="minorHAnsi" w:hAnsiTheme="minorHAnsi" w:cs="Calibri"/>
        </w:rPr>
        <w:t>r</w:t>
      </w:r>
      <w:r w:rsidR="002412E1">
        <w:rPr>
          <w:rFonts w:asciiTheme="minorHAnsi" w:hAnsiTheme="minorHAnsi" w:cs="Calibri"/>
        </w:rPr>
        <w:t>volgens</w:t>
      </w:r>
      <w:r w:rsidR="001A28CE">
        <w:rPr>
          <w:rFonts w:asciiTheme="minorHAnsi" w:hAnsiTheme="minorHAnsi" w:cs="Calibri"/>
        </w:rPr>
        <w:t xml:space="preserve"> nemen? </w:t>
      </w:r>
      <w:r w:rsidR="00237392">
        <w:rPr>
          <w:rFonts w:asciiTheme="minorHAnsi" w:hAnsiTheme="minorHAnsi" w:cs="Calibri"/>
        </w:rPr>
        <w:t>M</w:t>
      </w:r>
      <w:r w:rsidR="001A28CE">
        <w:rPr>
          <w:rFonts w:asciiTheme="minorHAnsi" w:hAnsiTheme="minorHAnsi" w:cs="Calibri"/>
        </w:rPr>
        <w:t xml:space="preserve">aakt het hierbij uit wat de overweging van de klant is? </w:t>
      </w:r>
      <w:r w:rsidR="00237392">
        <w:rPr>
          <w:rFonts w:asciiTheme="minorHAnsi" w:hAnsiTheme="minorHAnsi" w:cs="Calibri"/>
        </w:rPr>
        <w:t>En m</w:t>
      </w:r>
      <w:r w:rsidR="007D60D4">
        <w:rPr>
          <w:rFonts w:asciiTheme="minorHAnsi" w:hAnsiTheme="minorHAnsi" w:cs="Calibri"/>
        </w:rPr>
        <w:t xml:space="preserve">aakt het ook nog uit welke rol de accountant bij de klant speelt? </w:t>
      </w:r>
      <w:r w:rsidR="00AD0ABB">
        <w:rPr>
          <w:rFonts w:asciiTheme="minorHAnsi" w:hAnsiTheme="minorHAnsi" w:cs="Calibri"/>
        </w:rPr>
        <w:t>Een andere vraag die leeft is of de accountant proactief na moet gaan of een klant de jaarrekening deponeert.</w:t>
      </w:r>
    </w:p>
    <w:p w14:paraId="2DADEAD1" w14:textId="77777777" w:rsidR="00452EA8" w:rsidRDefault="00452EA8" w:rsidP="00226BD0">
      <w:pPr>
        <w:pStyle w:val="Geenafstand"/>
        <w:rPr>
          <w:rFonts w:asciiTheme="minorHAnsi" w:hAnsiTheme="minorHAnsi" w:cs="Calibri"/>
        </w:rPr>
      </w:pPr>
    </w:p>
    <w:p w14:paraId="2D917A8E" w14:textId="007DCA55" w:rsidR="00CC6383" w:rsidRDefault="00D14DDC" w:rsidP="00226BD0">
      <w:pPr>
        <w:pStyle w:val="Geenafstand"/>
        <w:rPr>
          <w:rFonts w:asciiTheme="minorHAnsi" w:hAnsiTheme="minorHAnsi" w:cs="Calibri"/>
        </w:rPr>
      </w:pPr>
      <w:bookmarkStart w:id="1" w:name="_Hlk66192766"/>
      <w:r>
        <w:rPr>
          <w:rFonts w:asciiTheme="minorHAnsi" w:hAnsiTheme="minorHAnsi" w:cs="Calibri"/>
        </w:rPr>
        <w:t xml:space="preserve">Naar aanleiding van een helpdeskvraag heeft </w:t>
      </w:r>
      <w:r w:rsidR="008B044E" w:rsidRPr="003E0CA1">
        <w:rPr>
          <w:rFonts w:asciiTheme="minorHAnsi" w:hAnsiTheme="minorHAnsi" w:cs="Calibri"/>
        </w:rPr>
        <w:t xml:space="preserve">Subcommissie Ethiek in </w:t>
      </w:r>
      <w:bookmarkStart w:id="2" w:name="_Hlk66192993"/>
      <w:r w:rsidR="008B044E" w:rsidRPr="003E0CA1">
        <w:rPr>
          <w:rFonts w:asciiTheme="minorHAnsi" w:hAnsiTheme="minorHAnsi" w:cs="Calibri"/>
        </w:rPr>
        <w:t xml:space="preserve">2017 aandacht besteed aan dit vraagstuk. </w:t>
      </w:r>
      <w:bookmarkStart w:id="3" w:name="_Hlk66193211"/>
      <w:r w:rsidR="00951485">
        <w:rPr>
          <w:rFonts w:asciiTheme="minorHAnsi" w:hAnsiTheme="minorHAnsi" w:cs="Calibri"/>
        </w:rPr>
        <w:t xml:space="preserve">Het NBA-bureau heeft toen </w:t>
      </w:r>
      <w:r w:rsidR="008B044E" w:rsidRPr="003E0CA1">
        <w:rPr>
          <w:rFonts w:asciiTheme="minorHAnsi" w:hAnsiTheme="minorHAnsi" w:cs="Calibri"/>
        </w:rPr>
        <w:t xml:space="preserve">een </w:t>
      </w:r>
      <w:r w:rsidR="00CF32AE" w:rsidRPr="003E0CA1">
        <w:rPr>
          <w:rFonts w:asciiTheme="minorHAnsi" w:hAnsiTheme="minorHAnsi" w:cs="Calibri"/>
        </w:rPr>
        <w:t xml:space="preserve">interne </w:t>
      </w:r>
      <w:r w:rsidR="00EB0978" w:rsidRPr="003E0CA1">
        <w:rPr>
          <w:rFonts w:asciiTheme="minorHAnsi" w:hAnsiTheme="minorHAnsi" w:cs="Calibri"/>
        </w:rPr>
        <w:t>n</w:t>
      </w:r>
      <w:r w:rsidR="008B044E" w:rsidRPr="003E0CA1">
        <w:rPr>
          <w:rFonts w:asciiTheme="minorHAnsi" w:hAnsiTheme="minorHAnsi" w:cs="Calibri"/>
        </w:rPr>
        <w:t>otitie gemaakt</w:t>
      </w:r>
      <w:r w:rsidR="00CF32AE" w:rsidRPr="003E0CA1">
        <w:rPr>
          <w:rFonts w:asciiTheme="minorHAnsi" w:hAnsiTheme="minorHAnsi" w:cs="Calibri"/>
        </w:rPr>
        <w:t xml:space="preserve">, maar </w:t>
      </w:r>
      <w:r w:rsidR="007D60D4">
        <w:rPr>
          <w:rFonts w:asciiTheme="minorHAnsi" w:hAnsiTheme="minorHAnsi" w:cs="Calibri"/>
        </w:rPr>
        <w:t xml:space="preserve">tot </w:t>
      </w:r>
      <w:r w:rsidR="00CF32AE" w:rsidRPr="003E0CA1">
        <w:rPr>
          <w:rFonts w:asciiTheme="minorHAnsi" w:hAnsiTheme="minorHAnsi" w:cs="Calibri"/>
        </w:rPr>
        <w:t>een afgerond stuk om te publiceren</w:t>
      </w:r>
      <w:r w:rsidR="007D60D4">
        <w:rPr>
          <w:rFonts w:asciiTheme="minorHAnsi" w:hAnsiTheme="minorHAnsi" w:cs="Calibri"/>
        </w:rPr>
        <w:t xml:space="preserve"> is het niet gekomen</w:t>
      </w:r>
      <w:r w:rsidR="00CF32AE" w:rsidRPr="003E0CA1">
        <w:rPr>
          <w:rFonts w:asciiTheme="minorHAnsi" w:hAnsiTheme="minorHAnsi" w:cs="Calibri"/>
        </w:rPr>
        <w:t>.</w:t>
      </w:r>
      <w:bookmarkEnd w:id="3"/>
    </w:p>
    <w:bookmarkEnd w:id="1"/>
    <w:bookmarkEnd w:id="2"/>
    <w:p w14:paraId="556BC5C4" w14:textId="228ECED7" w:rsidR="00A665B7" w:rsidRPr="00D25B93" w:rsidRDefault="00A665B7" w:rsidP="00226BD0">
      <w:pPr>
        <w:pStyle w:val="Geenafstand"/>
        <w:rPr>
          <w:rFonts w:asciiTheme="minorHAnsi" w:hAnsiTheme="minorHAnsi" w:cs="Calibri"/>
        </w:rPr>
      </w:pPr>
    </w:p>
    <w:p w14:paraId="7E528548" w14:textId="77777777" w:rsidR="00114C34" w:rsidRPr="00D25B93" w:rsidRDefault="00114C34" w:rsidP="00114C34">
      <w:pPr>
        <w:pStyle w:val="Geenafstand"/>
        <w:rPr>
          <w:rStyle w:val="Intensievebenadrukking"/>
          <w:rFonts w:asciiTheme="minorHAnsi" w:hAnsiTheme="minorHAnsi" w:cs="Calibri"/>
        </w:rPr>
      </w:pPr>
      <w:r w:rsidRPr="00D25B93">
        <w:rPr>
          <w:rStyle w:val="Intensievebenadrukking"/>
          <w:rFonts w:asciiTheme="minorHAnsi" w:hAnsiTheme="minorHAnsi" w:cs="Calibri"/>
        </w:rPr>
        <w:t>Doelstelling</w:t>
      </w:r>
    </w:p>
    <w:p w14:paraId="5BA1D164" w14:textId="73FB967A" w:rsidR="00A665B7" w:rsidRDefault="00114C34" w:rsidP="00226BD0">
      <w:pPr>
        <w:pStyle w:val="Geenafstand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De doelstelling van het project ‘Verantwoordelijkheid accountant bij deponering’ is om </w:t>
      </w:r>
      <w:r w:rsidR="00F92919">
        <w:rPr>
          <w:rFonts w:asciiTheme="minorHAnsi" w:hAnsiTheme="minorHAnsi" w:cs="Calibri"/>
        </w:rPr>
        <w:t xml:space="preserve">richting te geven </w:t>
      </w:r>
      <w:r w:rsidR="00155DCE">
        <w:rPr>
          <w:rFonts w:asciiTheme="minorHAnsi" w:hAnsiTheme="minorHAnsi" w:cs="Calibri"/>
        </w:rPr>
        <w:t>aan</w:t>
      </w:r>
      <w:r w:rsidR="00F92919">
        <w:rPr>
          <w:rFonts w:asciiTheme="minorHAnsi" w:hAnsiTheme="minorHAnsi" w:cs="Calibri"/>
        </w:rPr>
        <w:t xml:space="preserve"> de volgende vragen:</w:t>
      </w:r>
    </w:p>
    <w:p w14:paraId="15C8B3B8" w14:textId="77777777" w:rsidR="00B72C34" w:rsidRDefault="00B72C34" w:rsidP="00226BD0">
      <w:pPr>
        <w:pStyle w:val="Geenafstand"/>
        <w:rPr>
          <w:rFonts w:asciiTheme="minorHAnsi" w:hAnsiTheme="minorHAnsi" w:cs="Calibri"/>
        </w:rPr>
      </w:pPr>
    </w:p>
    <w:p w14:paraId="1109BCFD" w14:textId="32B5CA49" w:rsidR="00653C33" w:rsidRPr="002B127A" w:rsidRDefault="00F92919" w:rsidP="00195485">
      <w:pPr>
        <w:pStyle w:val="Geenafstand"/>
        <w:numPr>
          <w:ilvl w:val="0"/>
          <w:numId w:val="26"/>
        </w:numPr>
        <w:ind w:left="360"/>
        <w:rPr>
          <w:rFonts w:asciiTheme="minorHAnsi" w:hAnsiTheme="minorHAnsi" w:cs="Calibri"/>
          <w:b/>
          <w:bCs/>
        </w:rPr>
      </w:pPr>
      <w:r w:rsidRPr="002B127A">
        <w:rPr>
          <w:rFonts w:asciiTheme="minorHAnsi" w:hAnsiTheme="minorHAnsi" w:cs="Calibri"/>
          <w:b/>
          <w:bCs/>
        </w:rPr>
        <w:t>Wat moet de accountant doen als de klant niet wil deponeren</w:t>
      </w:r>
      <w:r w:rsidR="00AD42F4" w:rsidRPr="002B127A">
        <w:rPr>
          <w:rFonts w:asciiTheme="minorHAnsi" w:hAnsiTheme="minorHAnsi" w:cs="Calibri"/>
          <w:b/>
          <w:bCs/>
        </w:rPr>
        <w:t>?</w:t>
      </w:r>
    </w:p>
    <w:p w14:paraId="33781699" w14:textId="77777777" w:rsidR="00343B39" w:rsidRDefault="00343B39" w:rsidP="00343B39">
      <w:pPr>
        <w:pStyle w:val="Geenafstand"/>
        <w:rPr>
          <w:rFonts w:asciiTheme="minorHAnsi" w:hAnsiTheme="minorHAnsi" w:cs="Calibri"/>
        </w:rPr>
      </w:pPr>
    </w:p>
    <w:p w14:paraId="0DBBDF3C" w14:textId="581DF9E8" w:rsidR="00155DCE" w:rsidRDefault="00155DCE" w:rsidP="00343B39">
      <w:pPr>
        <w:pStyle w:val="Geenafstand"/>
        <w:numPr>
          <w:ilvl w:val="0"/>
          <w:numId w:val="3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Welke regelgeving is van toepassing? </w:t>
      </w:r>
    </w:p>
    <w:p w14:paraId="23FB79AB" w14:textId="554EFDF1" w:rsidR="00452EA8" w:rsidRDefault="00452EA8" w:rsidP="00343B39">
      <w:pPr>
        <w:pStyle w:val="Geenafstand"/>
        <w:numPr>
          <w:ilvl w:val="0"/>
          <w:numId w:val="3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Kan het hanteren van een ethisch stappenplan </w:t>
      </w:r>
      <w:r w:rsidR="00FF0419">
        <w:rPr>
          <w:rFonts w:asciiTheme="minorHAnsi" w:hAnsiTheme="minorHAnsi" w:cs="Calibri"/>
        </w:rPr>
        <w:t>hier</w:t>
      </w:r>
      <w:r>
        <w:rPr>
          <w:rFonts w:asciiTheme="minorHAnsi" w:hAnsiTheme="minorHAnsi" w:cs="Calibri"/>
        </w:rPr>
        <w:t xml:space="preserve">aan bijdragen? </w:t>
      </w:r>
    </w:p>
    <w:p w14:paraId="5270DFB7" w14:textId="2A926370" w:rsidR="009B3FB2" w:rsidRDefault="009B3FB2" w:rsidP="00343B39">
      <w:pPr>
        <w:pStyle w:val="Geenafstand"/>
        <w:numPr>
          <w:ilvl w:val="0"/>
          <w:numId w:val="3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Is </w:t>
      </w:r>
      <w:r w:rsidR="00A95373">
        <w:rPr>
          <w:rFonts w:asciiTheme="minorHAnsi" w:hAnsiTheme="minorHAnsi" w:cs="Calibri"/>
        </w:rPr>
        <w:t>een</w:t>
      </w:r>
      <w:r>
        <w:rPr>
          <w:rFonts w:asciiTheme="minorHAnsi" w:hAnsiTheme="minorHAnsi" w:cs="Calibri"/>
        </w:rPr>
        <w:t xml:space="preserve"> onderscheid naar wel of geen controleplichtige ondernemingen </w:t>
      </w:r>
      <w:r w:rsidR="007D60D4">
        <w:rPr>
          <w:rFonts w:asciiTheme="minorHAnsi" w:hAnsiTheme="minorHAnsi" w:cs="Calibri"/>
        </w:rPr>
        <w:t xml:space="preserve">of soort van opdracht </w:t>
      </w:r>
      <w:r>
        <w:rPr>
          <w:rFonts w:asciiTheme="minorHAnsi" w:hAnsiTheme="minorHAnsi" w:cs="Calibri"/>
        </w:rPr>
        <w:t>relevant?</w:t>
      </w:r>
      <w:r w:rsidR="00B721D9">
        <w:rPr>
          <w:rFonts w:asciiTheme="minorHAnsi" w:hAnsiTheme="minorHAnsi" w:cs="Calibri"/>
        </w:rPr>
        <w:t xml:space="preserve"> </w:t>
      </w:r>
      <w:r w:rsidR="004C1098">
        <w:rPr>
          <w:rFonts w:asciiTheme="minorHAnsi" w:hAnsiTheme="minorHAnsi" w:cs="Calibri"/>
        </w:rPr>
        <w:t xml:space="preserve">Bijvoorbeeld </w:t>
      </w:r>
      <w:r w:rsidR="00B721D9" w:rsidRPr="00B721D9">
        <w:rPr>
          <w:rFonts w:asciiTheme="minorHAnsi" w:hAnsiTheme="minorHAnsi" w:cs="Calibri"/>
        </w:rPr>
        <w:t>controle</w:t>
      </w:r>
      <w:r w:rsidR="004C1098">
        <w:rPr>
          <w:rFonts w:asciiTheme="minorHAnsi" w:hAnsiTheme="minorHAnsi" w:cs="Calibri"/>
        </w:rPr>
        <w:t>,</w:t>
      </w:r>
      <w:r w:rsidR="00B721D9" w:rsidRPr="00B721D9">
        <w:rPr>
          <w:rFonts w:asciiTheme="minorHAnsi" w:hAnsiTheme="minorHAnsi" w:cs="Calibri"/>
        </w:rPr>
        <w:t xml:space="preserve"> samenstellen of advies</w:t>
      </w:r>
      <w:r w:rsidR="00B721D9">
        <w:rPr>
          <w:rFonts w:asciiTheme="minorHAnsi" w:hAnsiTheme="minorHAnsi" w:cs="Calibri"/>
        </w:rPr>
        <w:t>.</w:t>
      </w:r>
    </w:p>
    <w:p w14:paraId="0AB16589" w14:textId="0CC8E701" w:rsidR="00143B53" w:rsidRDefault="00FC6BD7" w:rsidP="00343B39">
      <w:pPr>
        <w:pStyle w:val="Geenafstand"/>
        <w:numPr>
          <w:ilvl w:val="0"/>
          <w:numId w:val="3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M</w:t>
      </w:r>
      <w:r w:rsidRPr="00FC6BD7">
        <w:rPr>
          <w:rFonts w:asciiTheme="minorHAnsi" w:hAnsiTheme="minorHAnsi" w:cs="Calibri"/>
        </w:rPr>
        <w:t xml:space="preserve">aakt het uit wat de </w:t>
      </w:r>
      <w:r w:rsidR="00FA61FE">
        <w:rPr>
          <w:rFonts w:asciiTheme="minorHAnsi" w:hAnsiTheme="minorHAnsi" w:cs="Calibri"/>
        </w:rPr>
        <w:t>reden van of omstandigheid</w:t>
      </w:r>
      <w:r w:rsidRPr="00FC6BD7">
        <w:rPr>
          <w:rFonts w:asciiTheme="minorHAnsi" w:hAnsiTheme="minorHAnsi" w:cs="Calibri"/>
        </w:rPr>
        <w:t xml:space="preserve"> </w:t>
      </w:r>
      <w:r w:rsidR="00FA61FE">
        <w:rPr>
          <w:rFonts w:asciiTheme="minorHAnsi" w:hAnsiTheme="minorHAnsi" w:cs="Calibri"/>
        </w:rPr>
        <w:t>bij</w:t>
      </w:r>
      <w:r w:rsidRPr="00FC6BD7">
        <w:rPr>
          <w:rFonts w:asciiTheme="minorHAnsi" w:hAnsiTheme="minorHAnsi" w:cs="Calibri"/>
        </w:rPr>
        <w:t xml:space="preserve"> de klant is</w:t>
      </w:r>
      <w:r>
        <w:rPr>
          <w:rFonts w:asciiTheme="minorHAnsi" w:hAnsiTheme="minorHAnsi" w:cs="Calibri"/>
        </w:rPr>
        <w:t xml:space="preserve">? </w:t>
      </w:r>
    </w:p>
    <w:p w14:paraId="7D97CC7C" w14:textId="1E926CC1" w:rsidR="00452EA8" w:rsidRDefault="00B721D9" w:rsidP="00343B39">
      <w:pPr>
        <w:pStyle w:val="Geenafstand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Denk bijvoorbeeld aan een directeur-grootaandeelhouder die om privacy- of veiligheidsredenen niet wil dat de jaarrekening wordt gepubliceerd. </w:t>
      </w:r>
      <w:r w:rsidR="00D643EB">
        <w:rPr>
          <w:rFonts w:asciiTheme="minorHAnsi" w:hAnsiTheme="minorHAnsi" w:cs="Calibri"/>
        </w:rPr>
        <w:t xml:space="preserve">Hierbij worden </w:t>
      </w:r>
      <w:r w:rsidR="00143B53" w:rsidRPr="00143B53">
        <w:rPr>
          <w:rFonts w:asciiTheme="minorHAnsi" w:hAnsiTheme="minorHAnsi" w:cs="Calibri"/>
        </w:rPr>
        <w:t xml:space="preserve">de </w:t>
      </w:r>
      <w:r w:rsidR="00143B53">
        <w:rPr>
          <w:rFonts w:asciiTheme="minorHAnsi" w:hAnsiTheme="minorHAnsi" w:cs="Calibri"/>
        </w:rPr>
        <w:t xml:space="preserve">ontwikkelingen </w:t>
      </w:r>
      <w:r w:rsidR="00143B53" w:rsidRPr="00143B53">
        <w:rPr>
          <w:rFonts w:asciiTheme="minorHAnsi" w:hAnsiTheme="minorHAnsi" w:cs="Calibri"/>
        </w:rPr>
        <w:t>inzake het UBO</w:t>
      </w:r>
      <w:r w:rsidR="008D0DA6">
        <w:rPr>
          <w:rFonts w:asciiTheme="minorHAnsi" w:hAnsiTheme="minorHAnsi" w:cs="Calibri"/>
        </w:rPr>
        <w:t>–</w:t>
      </w:r>
      <w:r w:rsidR="00143B53" w:rsidRPr="00143B53">
        <w:rPr>
          <w:rFonts w:asciiTheme="minorHAnsi" w:hAnsiTheme="minorHAnsi" w:cs="Calibri"/>
        </w:rPr>
        <w:t>register</w:t>
      </w:r>
      <w:r w:rsidR="008D0DA6">
        <w:rPr>
          <w:rFonts w:asciiTheme="minorHAnsi" w:hAnsiTheme="minorHAnsi" w:cs="Calibri"/>
        </w:rPr>
        <w:t xml:space="preserve"> (</w:t>
      </w:r>
      <w:r w:rsidR="008D0DA6" w:rsidRPr="008D0DA6">
        <w:rPr>
          <w:rFonts w:asciiTheme="minorHAnsi" w:hAnsiTheme="minorHAnsi" w:cs="Calibri"/>
        </w:rPr>
        <w:t xml:space="preserve">Ultimate </w:t>
      </w:r>
      <w:proofErr w:type="spellStart"/>
      <w:r w:rsidR="008D0DA6" w:rsidRPr="008D0DA6">
        <w:rPr>
          <w:rFonts w:asciiTheme="minorHAnsi" w:hAnsiTheme="minorHAnsi" w:cs="Calibri"/>
        </w:rPr>
        <w:t>Beneficial</w:t>
      </w:r>
      <w:proofErr w:type="spellEnd"/>
      <w:r w:rsidR="008D0DA6" w:rsidRPr="008D0DA6">
        <w:rPr>
          <w:rFonts w:asciiTheme="minorHAnsi" w:hAnsiTheme="minorHAnsi" w:cs="Calibri"/>
        </w:rPr>
        <w:t xml:space="preserve"> </w:t>
      </w:r>
      <w:proofErr w:type="spellStart"/>
      <w:r w:rsidR="008D0DA6" w:rsidRPr="008D0DA6">
        <w:rPr>
          <w:rFonts w:asciiTheme="minorHAnsi" w:hAnsiTheme="minorHAnsi" w:cs="Calibri"/>
        </w:rPr>
        <w:t>Owners</w:t>
      </w:r>
      <w:proofErr w:type="spellEnd"/>
      <w:r w:rsidR="008D0DA6">
        <w:rPr>
          <w:rFonts w:asciiTheme="minorHAnsi" w:hAnsiTheme="minorHAnsi" w:cs="Calibri"/>
        </w:rPr>
        <w:t>)</w:t>
      </w:r>
      <w:r w:rsidR="00D643EB">
        <w:rPr>
          <w:rFonts w:asciiTheme="minorHAnsi" w:hAnsiTheme="minorHAnsi" w:cs="Calibri"/>
        </w:rPr>
        <w:t xml:space="preserve"> betrokken</w:t>
      </w:r>
      <w:r w:rsidR="00143B53" w:rsidRPr="00143B53">
        <w:rPr>
          <w:rFonts w:asciiTheme="minorHAnsi" w:hAnsiTheme="minorHAnsi" w:cs="Calibri"/>
        </w:rPr>
        <w:t>.</w:t>
      </w:r>
    </w:p>
    <w:p w14:paraId="34EA3D22" w14:textId="0EBACD45" w:rsidR="00653C33" w:rsidRDefault="00653C33" w:rsidP="00C5595F">
      <w:pPr>
        <w:pStyle w:val="Geenafstand"/>
        <w:numPr>
          <w:ilvl w:val="0"/>
          <w:numId w:val="33"/>
        </w:numPr>
        <w:rPr>
          <w:rFonts w:asciiTheme="minorHAnsi" w:hAnsiTheme="minorHAnsi" w:cs="Calibri"/>
        </w:rPr>
      </w:pPr>
      <w:r w:rsidRPr="00653C33">
        <w:rPr>
          <w:rFonts w:asciiTheme="minorHAnsi" w:hAnsiTheme="minorHAnsi" w:cs="Calibri"/>
        </w:rPr>
        <w:t xml:space="preserve">Of als de klant structureel te laat </w:t>
      </w:r>
      <w:r w:rsidR="00FE36D3">
        <w:rPr>
          <w:rFonts w:asciiTheme="minorHAnsi" w:hAnsiTheme="minorHAnsi" w:cs="Calibri"/>
        </w:rPr>
        <w:t xml:space="preserve">de </w:t>
      </w:r>
      <w:r w:rsidR="00BF0088">
        <w:rPr>
          <w:rFonts w:asciiTheme="minorHAnsi" w:hAnsiTheme="minorHAnsi" w:cs="Calibri"/>
        </w:rPr>
        <w:t xml:space="preserve">jaarrekening vaststelt en </w:t>
      </w:r>
      <w:r w:rsidRPr="00653C33">
        <w:rPr>
          <w:rFonts w:asciiTheme="minorHAnsi" w:hAnsiTheme="minorHAnsi" w:cs="Calibri"/>
        </w:rPr>
        <w:t>deponeert?</w:t>
      </w:r>
    </w:p>
    <w:p w14:paraId="4AA827BF" w14:textId="4DB7A026" w:rsidR="00FC2CFB" w:rsidRDefault="00FC2CFB" w:rsidP="00343B39">
      <w:pPr>
        <w:pStyle w:val="Geenafstand"/>
        <w:rPr>
          <w:rFonts w:asciiTheme="minorHAnsi" w:hAnsiTheme="minorHAnsi" w:cs="Calibri"/>
        </w:rPr>
      </w:pPr>
    </w:p>
    <w:p w14:paraId="59EBF18A" w14:textId="16972577" w:rsidR="00237392" w:rsidRPr="00951485" w:rsidRDefault="00237392" w:rsidP="00343B39">
      <w:pPr>
        <w:pStyle w:val="Geenafstand"/>
        <w:rPr>
          <w:rFonts w:asciiTheme="minorHAnsi" w:hAnsiTheme="minorHAnsi" w:cs="Calibri"/>
          <w:i/>
          <w:iCs/>
        </w:rPr>
      </w:pPr>
      <w:r w:rsidRPr="00951485">
        <w:rPr>
          <w:rFonts w:asciiTheme="minorHAnsi" w:hAnsiTheme="minorHAnsi" w:cs="Calibri"/>
          <w:i/>
          <w:iCs/>
        </w:rPr>
        <w:t>Aanwijzingsbevoegdheid</w:t>
      </w:r>
      <w:r w:rsidR="00E01055" w:rsidRPr="00951485">
        <w:rPr>
          <w:rFonts w:asciiTheme="minorHAnsi" w:hAnsiTheme="minorHAnsi" w:cs="Calibri"/>
          <w:i/>
          <w:iCs/>
        </w:rPr>
        <w:t xml:space="preserve"> NBA</w:t>
      </w:r>
    </w:p>
    <w:p w14:paraId="7164B472" w14:textId="43684F96" w:rsidR="00FC6BD7" w:rsidRDefault="005E054E" w:rsidP="00343B39">
      <w:pPr>
        <w:pStyle w:val="Geenafstand"/>
        <w:rPr>
          <w:rFonts w:asciiTheme="minorHAnsi" w:hAnsiTheme="minorHAnsi" w:cs="Calibri"/>
        </w:rPr>
      </w:pPr>
      <w:r w:rsidRPr="002B127A">
        <w:rPr>
          <w:rFonts w:asciiTheme="minorHAnsi" w:hAnsiTheme="minorHAnsi" w:cs="Calibri"/>
        </w:rPr>
        <w:t xml:space="preserve">Een </w:t>
      </w:r>
      <w:r w:rsidR="007A25CC">
        <w:rPr>
          <w:rFonts w:asciiTheme="minorHAnsi" w:hAnsiTheme="minorHAnsi" w:cs="Calibri"/>
        </w:rPr>
        <w:t xml:space="preserve">recente </w:t>
      </w:r>
      <w:r w:rsidRPr="002B127A">
        <w:rPr>
          <w:rFonts w:asciiTheme="minorHAnsi" w:hAnsiTheme="minorHAnsi" w:cs="Calibri"/>
        </w:rPr>
        <w:t>ontwikkeling is de</w:t>
      </w:r>
      <w:r w:rsidR="007D60D4">
        <w:rPr>
          <w:rFonts w:asciiTheme="minorHAnsi" w:hAnsiTheme="minorHAnsi" w:cs="Calibri"/>
        </w:rPr>
        <w:t xml:space="preserve"> mogelijke</w:t>
      </w:r>
      <w:r w:rsidRPr="002B127A">
        <w:rPr>
          <w:rFonts w:asciiTheme="minorHAnsi" w:hAnsiTheme="minorHAnsi" w:cs="Calibri"/>
        </w:rPr>
        <w:t xml:space="preserve"> a</w:t>
      </w:r>
      <w:r w:rsidR="00FC2CFB" w:rsidRPr="002B127A">
        <w:rPr>
          <w:rFonts w:asciiTheme="minorHAnsi" w:hAnsiTheme="minorHAnsi" w:cs="Calibri"/>
        </w:rPr>
        <w:t>a</w:t>
      </w:r>
      <w:r w:rsidR="00FC2CFB" w:rsidRPr="00E535DB">
        <w:rPr>
          <w:rFonts w:asciiTheme="minorHAnsi" w:hAnsiTheme="minorHAnsi" w:cs="Calibri"/>
        </w:rPr>
        <w:t>nwijzingsbevoegdheid</w:t>
      </w:r>
      <w:r w:rsidRPr="00E535DB">
        <w:rPr>
          <w:rFonts w:asciiTheme="minorHAnsi" w:hAnsiTheme="minorHAnsi" w:cs="Calibri"/>
        </w:rPr>
        <w:t xml:space="preserve"> </w:t>
      </w:r>
      <w:r w:rsidR="007A25CC">
        <w:rPr>
          <w:rFonts w:asciiTheme="minorHAnsi" w:hAnsiTheme="minorHAnsi" w:cs="Calibri"/>
        </w:rPr>
        <w:t xml:space="preserve">van de NBA </w:t>
      </w:r>
      <w:r w:rsidRPr="00E535DB">
        <w:rPr>
          <w:rFonts w:asciiTheme="minorHAnsi" w:hAnsiTheme="minorHAnsi" w:cs="Calibri"/>
        </w:rPr>
        <w:t>voor</w:t>
      </w:r>
      <w:r>
        <w:rPr>
          <w:rFonts w:asciiTheme="minorHAnsi" w:hAnsiTheme="minorHAnsi" w:cs="Calibri"/>
        </w:rPr>
        <w:t xml:space="preserve"> controleplichtige</w:t>
      </w:r>
      <w:r w:rsidR="003058F2" w:rsidRPr="003058F2">
        <w:rPr>
          <w:rFonts w:asciiTheme="minorHAnsi" w:hAnsiTheme="minorHAnsi" w:cs="Calibri"/>
        </w:rPr>
        <w:t xml:space="preserve"> </w:t>
      </w:r>
      <w:r w:rsidR="003058F2">
        <w:rPr>
          <w:rFonts w:asciiTheme="minorHAnsi" w:hAnsiTheme="minorHAnsi" w:cs="Calibri"/>
        </w:rPr>
        <w:t xml:space="preserve">ondernemingen </w:t>
      </w:r>
      <w:r>
        <w:rPr>
          <w:rFonts w:asciiTheme="minorHAnsi" w:hAnsiTheme="minorHAnsi" w:cs="Calibri"/>
        </w:rPr>
        <w:t xml:space="preserve">zonder accountant n.a.v. het rapport van de Commissie Toekomst Accountancysector (CTA). </w:t>
      </w:r>
      <w:r w:rsidR="0061626E">
        <w:rPr>
          <w:rFonts w:asciiTheme="minorHAnsi" w:hAnsiTheme="minorHAnsi" w:cs="Calibri"/>
        </w:rPr>
        <w:t>B</w:t>
      </w:r>
      <w:r w:rsidR="0089085F">
        <w:rPr>
          <w:rFonts w:asciiTheme="minorHAnsi" w:hAnsiTheme="minorHAnsi" w:cs="Calibri"/>
        </w:rPr>
        <w:t xml:space="preserve">ij </w:t>
      </w:r>
      <w:r>
        <w:rPr>
          <w:rFonts w:asciiTheme="minorHAnsi" w:hAnsiTheme="minorHAnsi" w:cs="Calibri"/>
        </w:rPr>
        <w:t>de vraag of een entiteit terecht is geweigerd</w:t>
      </w:r>
      <w:r w:rsidR="0061626E">
        <w:rPr>
          <w:rFonts w:asciiTheme="minorHAnsi" w:hAnsiTheme="minorHAnsi" w:cs="Calibri"/>
        </w:rPr>
        <w:t xml:space="preserve"> </w:t>
      </w:r>
      <w:r w:rsidR="00357EA1">
        <w:rPr>
          <w:rFonts w:asciiTheme="minorHAnsi" w:hAnsiTheme="minorHAnsi" w:cs="Calibri"/>
        </w:rPr>
        <w:t xml:space="preserve">door accountantsorganisaties, </w:t>
      </w:r>
      <w:r w:rsidR="0061626E">
        <w:rPr>
          <w:rFonts w:asciiTheme="minorHAnsi" w:hAnsiTheme="minorHAnsi" w:cs="Calibri"/>
        </w:rPr>
        <w:t xml:space="preserve">spelen integriteitsoverwegingen </w:t>
      </w:r>
      <w:r w:rsidR="007D60D4">
        <w:rPr>
          <w:rFonts w:asciiTheme="minorHAnsi" w:hAnsiTheme="minorHAnsi" w:cs="Calibri"/>
        </w:rPr>
        <w:t xml:space="preserve">wellicht </w:t>
      </w:r>
      <w:r w:rsidR="0061626E">
        <w:rPr>
          <w:rFonts w:asciiTheme="minorHAnsi" w:hAnsiTheme="minorHAnsi" w:cs="Calibri"/>
        </w:rPr>
        <w:t>een rol</w:t>
      </w:r>
      <w:r>
        <w:rPr>
          <w:rFonts w:asciiTheme="minorHAnsi" w:hAnsiTheme="minorHAnsi" w:cs="Calibri"/>
        </w:rPr>
        <w:t xml:space="preserve">. </w:t>
      </w:r>
      <w:r w:rsidR="00C22271">
        <w:rPr>
          <w:rFonts w:asciiTheme="minorHAnsi" w:hAnsiTheme="minorHAnsi" w:cs="Calibri"/>
        </w:rPr>
        <w:t>Interessant is</w:t>
      </w:r>
      <w:r w:rsidR="0061626E">
        <w:rPr>
          <w:rFonts w:asciiTheme="minorHAnsi" w:hAnsiTheme="minorHAnsi" w:cs="Calibri"/>
        </w:rPr>
        <w:t xml:space="preserve"> </w:t>
      </w:r>
      <w:r w:rsidR="009B15C8">
        <w:rPr>
          <w:rFonts w:asciiTheme="minorHAnsi" w:hAnsiTheme="minorHAnsi" w:cs="Calibri"/>
        </w:rPr>
        <w:t>of</w:t>
      </w:r>
      <w:r w:rsidR="0061626E">
        <w:rPr>
          <w:rFonts w:asciiTheme="minorHAnsi" w:hAnsiTheme="minorHAnsi" w:cs="Calibri"/>
        </w:rPr>
        <w:t xml:space="preserve"> </w:t>
      </w:r>
      <w:r w:rsidR="00BB1D4D">
        <w:rPr>
          <w:rFonts w:asciiTheme="minorHAnsi" w:hAnsiTheme="minorHAnsi" w:cs="Calibri"/>
        </w:rPr>
        <w:t xml:space="preserve">het </w:t>
      </w:r>
      <w:r w:rsidR="00C22271">
        <w:rPr>
          <w:rFonts w:asciiTheme="minorHAnsi" w:hAnsiTheme="minorHAnsi" w:cs="Calibri"/>
        </w:rPr>
        <w:t xml:space="preserve">zich </w:t>
      </w:r>
      <w:r w:rsidR="00BB1D4D">
        <w:rPr>
          <w:rFonts w:asciiTheme="minorHAnsi" w:hAnsiTheme="minorHAnsi" w:cs="Calibri"/>
        </w:rPr>
        <w:t xml:space="preserve">niet houden aan de deponeringsplicht </w:t>
      </w:r>
      <w:r w:rsidR="00AE03E9">
        <w:rPr>
          <w:rFonts w:asciiTheme="minorHAnsi" w:hAnsiTheme="minorHAnsi" w:cs="Calibri"/>
        </w:rPr>
        <w:t xml:space="preserve">hierbij </w:t>
      </w:r>
      <w:r w:rsidR="00497AD2">
        <w:rPr>
          <w:rFonts w:asciiTheme="minorHAnsi" w:hAnsiTheme="minorHAnsi" w:cs="Calibri"/>
        </w:rPr>
        <w:t>wordt opgenomen</w:t>
      </w:r>
      <w:r w:rsidR="00951485" w:rsidRPr="00951485">
        <w:rPr>
          <w:rFonts w:asciiTheme="minorHAnsi" w:hAnsiTheme="minorHAnsi" w:cs="Calibri"/>
        </w:rPr>
        <w:t xml:space="preserve"> </w:t>
      </w:r>
      <w:r w:rsidR="00951485">
        <w:rPr>
          <w:rFonts w:asciiTheme="minorHAnsi" w:hAnsiTheme="minorHAnsi" w:cs="Calibri"/>
        </w:rPr>
        <w:t>als criterium</w:t>
      </w:r>
      <w:r w:rsidR="0061626E">
        <w:rPr>
          <w:rFonts w:asciiTheme="minorHAnsi" w:hAnsiTheme="minorHAnsi" w:cs="Calibri"/>
        </w:rPr>
        <w:t xml:space="preserve">. </w:t>
      </w:r>
      <w:r w:rsidR="008F0BB2">
        <w:rPr>
          <w:rFonts w:asciiTheme="minorHAnsi" w:hAnsiTheme="minorHAnsi" w:cs="Calibri"/>
        </w:rPr>
        <w:t xml:space="preserve">Het zou vreemd </w:t>
      </w:r>
      <w:r w:rsidR="003A4E15">
        <w:rPr>
          <w:rFonts w:asciiTheme="minorHAnsi" w:hAnsiTheme="minorHAnsi" w:cs="Calibri"/>
        </w:rPr>
        <w:t xml:space="preserve">zijn als het niet deponeren leidt tot het </w:t>
      </w:r>
      <w:r w:rsidR="003A4E15" w:rsidRPr="00B11A88">
        <w:rPr>
          <w:rFonts w:asciiTheme="minorHAnsi" w:hAnsiTheme="minorHAnsi" w:cs="Calibri"/>
        </w:rPr>
        <w:t>beëindigen</w:t>
      </w:r>
      <w:r w:rsidR="003A4E15">
        <w:rPr>
          <w:rFonts w:asciiTheme="minorHAnsi" w:hAnsiTheme="minorHAnsi" w:cs="Calibri"/>
        </w:rPr>
        <w:t xml:space="preserve"> van </w:t>
      </w:r>
      <w:r w:rsidR="002D3BD0">
        <w:rPr>
          <w:rFonts w:asciiTheme="minorHAnsi" w:hAnsiTheme="minorHAnsi" w:cs="Calibri"/>
        </w:rPr>
        <w:t xml:space="preserve">de relatie met </w:t>
      </w:r>
      <w:r w:rsidR="002D3BD0" w:rsidRPr="00B11A88">
        <w:rPr>
          <w:rFonts w:asciiTheme="minorHAnsi" w:hAnsiTheme="minorHAnsi" w:cs="Calibri"/>
        </w:rPr>
        <w:t xml:space="preserve">een klant </w:t>
      </w:r>
      <w:r w:rsidR="003A4E15">
        <w:rPr>
          <w:rFonts w:asciiTheme="minorHAnsi" w:hAnsiTheme="minorHAnsi" w:cs="Calibri"/>
        </w:rPr>
        <w:t>(als ultieme stap)</w:t>
      </w:r>
      <w:r w:rsidR="002A4134" w:rsidRPr="00B11A88">
        <w:rPr>
          <w:rFonts w:asciiTheme="minorHAnsi" w:hAnsiTheme="minorHAnsi" w:cs="Calibri"/>
        </w:rPr>
        <w:t xml:space="preserve">, </w:t>
      </w:r>
      <w:r w:rsidR="00DD1EDB" w:rsidRPr="00B11A88">
        <w:rPr>
          <w:rFonts w:asciiTheme="minorHAnsi" w:hAnsiTheme="minorHAnsi" w:cs="Calibri"/>
        </w:rPr>
        <w:t>als</w:t>
      </w:r>
      <w:r w:rsidR="00C63F1B" w:rsidRPr="00B11A88">
        <w:rPr>
          <w:rFonts w:asciiTheme="minorHAnsi" w:hAnsiTheme="minorHAnsi" w:cs="Calibri"/>
        </w:rPr>
        <w:t xml:space="preserve"> dat geen grond zou zijn </w:t>
      </w:r>
      <w:r w:rsidR="00AC249B">
        <w:rPr>
          <w:rFonts w:asciiTheme="minorHAnsi" w:hAnsiTheme="minorHAnsi" w:cs="Calibri"/>
        </w:rPr>
        <w:t>voor</w:t>
      </w:r>
      <w:r w:rsidR="008F0BB2" w:rsidRPr="00B11A88">
        <w:rPr>
          <w:rFonts w:asciiTheme="minorHAnsi" w:hAnsiTheme="minorHAnsi" w:cs="Calibri"/>
        </w:rPr>
        <w:t xml:space="preserve"> de aanwijsbevoegdheid voor controleplichtige ondernemingen. N</w:t>
      </w:r>
      <w:r w:rsidR="003F1151" w:rsidRPr="00B11A88">
        <w:rPr>
          <w:rFonts w:asciiTheme="minorHAnsi" w:hAnsiTheme="minorHAnsi" w:cs="Calibri"/>
        </w:rPr>
        <w:t>aar verwachting komt op korte termijn een consult</w:t>
      </w:r>
      <w:r w:rsidR="00E535DB" w:rsidRPr="00B11A88">
        <w:rPr>
          <w:rFonts w:asciiTheme="minorHAnsi" w:hAnsiTheme="minorHAnsi" w:cs="Calibri"/>
        </w:rPr>
        <w:t>a</w:t>
      </w:r>
      <w:r w:rsidR="003F1151" w:rsidRPr="00B11A88">
        <w:rPr>
          <w:rFonts w:asciiTheme="minorHAnsi" w:hAnsiTheme="minorHAnsi" w:cs="Calibri"/>
        </w:rPr>
        <w:t>tie van een wetswijziging</w:t>
      </w:r>
      <w:r w:rsidR="003F1151">
        <w:rPr>
          <w:rFonts w:asciiTheme="minorHAnsi" w:hAnsiTheme="minorHAnsi" w:cs="Calibri"/>
        </w:rPr>
        <w:t xml:space="preserve"> door het </w:t>
      </w:r>
      <w:r w:rsidR="007D60D4">
        <w:rPr>
          <w:rFonts w:asciiTheme="minorHAnsi" w:hAnsiTheme="minorHAnsi" w:cs="Calibri"/>
        </w:rPr>
        <w:t>m</w:t>
      </w:r>
      <w:r w:rsidR="003F1151">
        <w:rPr>
          <w:rFonts w:asciiTheme="minorHAnsi" w:hAnsiTheme="minorHAnsi" w:cs="Calibri"/>
        </w:rPr>
        <w:t xml:space="preserve">inisterie </w:t>
      </w:r>
      <w:r w:rsidR="00E535DB">
        <w:rPr>
          <w:rFonts w:asciiTheme="minorHAnsi" w:hAnsiTheme="minorHAnsi" w:cs="Calibri"/>
        </w:rPr>
        <w:t>va</w:t>
      </w:r>
      <w:r w:rsidR="003F1151">
        <w:rPr>
          <w:rFonts w:asciiTheme="minorHAnsi" w:hAnsiTheme="minorHAnsi" w:cs="Calibri"/>
        </w:rPr>
        <w:t>n Financiën.</w:t>
      </w:r>
      <w:r w:rsidR="00DA71BE">
        <w:rPr>
          <w:rFonts w:asciiTheme="minorHAnsi" w:hAnsiTheme="minorHAnsi" w:cs="Calibri"/>
        </w:rPr>
        <w:t xml:space="preserve"> </w:t>
      </w:r>
    </w:p>
    <w:p w14:paraId="0B67DAF3" w14:textId="77777777" w:rsidR="003A5647" w:rsidRPr="00343B39" w:rsidRDefault="003A5647" w:rsidP="00343B39">
      <w:pPr>
        <w:pStyle w:val="Geenafstand"/>
        <w:rPr>
          <w:rFonts w:asciiTheme="minorHAnsi" w:hAnsiTheme="minorHAnsi" w:cs="Calibri"/>
        </w:rPr>
      </w:pPr>
    </w:p>
    <w:p w14:paraId="66D0B10F" w14:textId="77777777" w:rsidR="003A5647" w:rsidRDefault="003A5647" w:rsidP="003A5647">
      <w:pPr>
        <w:pStyle w:val="Geenafstand"/>
        <w:numPr>
          <w:ilvl w:val="0"/>
          <w:numId w:val="26"/>
        </w:numPr>
        <w:ind w:left="360"/>
        <w:rPr>
          <w:rFonts w:asciiTheme="minorHAnsi" w:hAnsiTheme="minorHAnsi" w:cs="Calibri"/>
        </w:rPr>
      </w:pPr>
      <w:r w:rsidRPr="00131532">
        <w:rPr>
          <w:rFonts w:asciiTheme="minorHAnsi" w:hAnsiTheme="minorHAnsi" w:cs="Calibri"/>
          <w:b/>
          <w:bCs/>
        </w:rPr>
        <w:t xml:space="preserve">Wat </w:t>
      </w:r>
      <w:r w:rsidRPr="003A5647">
        <w:rPr>
          <w:rFonts w:asciiTheme="minorHAnsi" w:hAnsiTheme="minorHAnsi" w:cs="Calibri"/>
          <w:b/>
          <w:bCs/>
        </w:rPr>
        <w:t>moet de accountant</w:t>
      </w:r>
      <w:r w:rsidRPr="002B127A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 xml:space="preserve">doen </w:t>
      </w:r>
      <w:r w:rsidRPr="002B127A">
        <w:rPr>
          <w:rFonts w:asciiTheme="minorHAnsi" w:hAnsiTheme="minorHAnsi" w:cs="Calibri"/>
          <w:b/>
          <w:bCs/>
        </w:rPr>
        <w:t xml:space="preserve">als de klant onjuiste </w:t>
      </w:r>
      <w:r>
        <w:rPr>
          <w:rFonts w:asciiTheme="minorHAnsi" w:hAnsiTheme="minorHAnsi" w:cs="Calibri"/>
          <w:b/>
          <w:bCs/>
        </w:rPr>
        <w:t xml:space="preserve">of onvolledige </w:t>
      </w:r>
      <w:r w:rsidRPr="002B127A">
        <w:rPr>
          <w:rFonts w:asciiTheme="minorHAnsi" w:hAnsiTheme="minorHAnsi" w:cs="Calibri"/>
          <w:b/>
          <w:bCs/>
        </w:rPr>
        <w:t>cijfers</w:t>
      </w:r>
      <w:r>
        <w:rPr>
          <w:rFonts w:asciiTheme="minorHAnsi" w:hAnsiTheme="minorHAnsi" w:cs="Calibri"/>
          <w:b/>
          <w:bCs/>
        </w:rPr>
        <w:t>/stukken</w:t>
      </w:r>
      <w:r w:rsidRPr="002B127A">
        <w:rPr>
          <w:rFonts w:asciiTheme="minorHAnsi" w:hAnsiTheme="minorHAnsi" w:cs="Calibri"/>
          <w:b/>
          <w:bCs/>
        </w:rPr>
        <w:t xml:space="preserve"> deponeert?</w:t>
      </w:r>
    </w:p>
    <w:p w14:paraId="4172BA50" w14:textId="77777777" w:rsidR="00343B39" w:rsidRDefault="00343B39" w:rsidP="00343B39">
      <w:pPr>
        <w:pStyle w:val="Geenafstand"/>
        <w:rPr>
          <w:rFonts w:asciiTheme="minorHAnsi" w:hAnsiTheme="minorHAnsi" w:cs="Calibri"/>
        </w:rPr>
      </w:pPr>
    </w:p>
    <w:p w14:paraId="6F256FF4" w14:textId="2107C08E" w:rsidR="003A5647" w:rsidRPr="00D25B93" w:rsidRDefault="003A5647" w:rsidP="00343B39">
      <w:pPr>
        <w:pStyle w:val="Geenafstand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Bij het </w:t>
      </w:r>
      <w:r w:rsidRPr="00A37F37">
        <w:rPr>
          <w:rFonts w:asciiTheme="minorHAnsi" w:hAnsiTheme="minorHAnsi" w:cs="Calibri"/>
        </w:rPr>
        <w:t xml:space="preserve">opzettelijk foutief deponeren </w:t>
      </w:r>
      <w:r>
        <w:rPr>
          <w:rFonts w:asciiTheme="minorHAnsi" w:hAnsiTheme="minorHAnsi" w:cs="Calibri"/>
        </w:rPr>
        <w:t xml:space="preserve">kan sprake zijn van </w:t>
      </w:r>
      <w:r w:rsidRPr="00A37F37">
        <w:rPr>
          <w:rFonts w:asciiTheme="minorHAnsi" w:hAnsiTheme="minorHAnsi" w:cs="Calibri"/>
        </w:rPr>
        <w:t>fraude</w:t>
      </w:r>
      <w:r>
        <w:rPr>
          <w:rFonts w:asciiTheme="minorHAnsi" w:hAnsiTheme="minorHAnsi" w:cs="Calibri"/>
        </w:rPr>
        <w:t xml:space="preserve"> en toepassing van de </w:t>
      </w:r>
      <w:r w:rsidRPr="002F5F71">
        <w:rPr>
          <w:rFonts w:asciiTheme="minorHAnsi" w:hAnsiTheme="minorHAnsi" w:cs="Calibri"/>
        </w:rPr>
        <w:t>Wet ter voorkoming van witwassen en financieren van terrorisme (</w:t>
      </w:r>
      <w:proofErr w:type="spellStart"/>
      <w:r w:rsidRPr="002F5F71">
        <w:rPr>
          <w:rFonts w:asciiTheme="minorHAnsi" w:hAnsiTheme="minorHAnsi" w:cs="Calibri"/>
        </w:rPr>
        <w:t>Wwft</w:t>
      </w:r>
      <w:proofErr w:type="spellEnd"/>
      <w:r w:rsidRPr="002F5F71">
        <w:rPr>
          <w:rFonts w:asciiTheme="minorHAnsi" w:hAnsiTheme="minorHAnsi" w:cs="Calibri"/>
        </w:rPr>
        <w:t>)</w:t>
      </w:r>
      <w:r w:rsidRPr="00A37F37">
        <w:rPr>
          <w:rFonts w:asciiTheme="minorHAnsi" w:hAnsiTheme="minorHAnsi" w:cs="Calibri"/>
        </w:rPr>
        <w:t xml:space="preserve">. </w:t>
      </w:r>
    </w:p>
    <w:p w14:paraId="146E4EC6" w14:textId="41E476EF" w:rsidR="00975F9B" w:rsidRDefault="00975F9B" w:rsidP="002B127A">
      <w:pPr>
        <w:pStyle w:val="Geenafstand"/>
        <w:rPr>
          <w:rFonts w:asciiTheme="minorHAnsi" w:hAnsiTheme="minorHAnsi" w:cs="Calibri"/>
        </w:rPr>
      </w:pPr>
    </w:p>
    <w:p w14:paraId="46BCEC8E" w14:textId="696267C7" w:rsidR="00452EA8" w:rsidRDefault="00452EA8" w:rsidP="002B127A">
      <w:pPr>
        <w:pStyle w:val="Geenafstand"/>
        <w:numPr>
          <w:ilvl w:val="0"/>
          <w:numId w:val="26"/>
        </w:numPr>
        <w:ind w:left="360"/>
        <w:rPr>
          <w:rFonts w:asciiTheme="minorHAnsi" w:hAnsiTheme="minorHAnsi" w:cs="Calibri"/>
          <w:b/>
          <w:bCs/>
        </w:rPr>
      </w:pPr>
      <w:r w:rsidRPr="002B127A">
        <w:rPr>
          <w:rFonts w:asciiTheme="minorHAnsi" w:hAnsiTheme="minorHAnsi" w:cs="Calibri"/>
          <w:b/>
          <w:bCs/>
        </w:rPr>
        <w:t>Heeft de accountant een actieve rol om na te gaan of de klant voldoet aan zijn plicht tot deponeren?</w:t>
      </w:r>
    </w:p>
    <w:p w14:paraId="7F341987" w14:textId="77777777" w:rsidR="00343B39" w:rsidRPr="00343B39" w:rsidRDefault="00343B39" w:rsidP="00343B39">
      <w:pPr>
        <w:pStyle w:val="Geenafstand"/>
        <w:rPr>
          <w:rFonts w:asciiTheme="minorHAnsi" w:hAnsiTheme="minorHAnsi" w:cs="Calibri"/>
        </w:rPr>
      </w:pPr>
    </w:p>
    <w:p w14:paraId="437E897E" w14:textId="2225E295" w:rsidR="00452EA8" w:rsidRPr="000E6F80" w:rsidRDefault="00B13868" w:rsidP="00343B39">
      <w:pPr>
        <w:pStyle w:val="Geenafstand"/>
        <w:numPr>
          <w:ilvl w:val="0"/>
          <w:numId w:val="35"/>
        </w:numPr>
        <w:rPr>
          <w:rFonts w:asciiTheme="minorHAnsi" w:hAnsiTheme="minorHAnsi" w:cs="Calibri"/>
        </w:rPr>
      </w:pPr>
      <w:r w:rsidRPr="00D25B93">
        <w:rPr>
          <w:rFonts w:asciiTheme="minorHAnsi" w:hAnsiTheme="minorHAnsi" w:cs="Calibri"/>
        </w:rPr>
        <w:t xml:space="preserve">Heeft de accountant </w:t>
      </w:r>
      <w:r w:rsidRPr="00B11A88">
        <w:rPr>
          <w:rFonts w:asciiTheme="minorHAnsi" w:hAnsiTheme="minorHAnsi" w:cs="Calibri"/>
        </w:rPr>
        <w:t xml:space="preserve">een </w:t>
      </w:r>
      <w:r w:rsidRPr="002B127A">
        <w:rPr>
          <w:rFonts w:asciiTheme="minorHAnsi" w:hAnsiTheme="minorHAnsi" w:cs="Calibri"/>
        </w:rPr>
        <w:t>zorgplicht</w:t>
      </w:r>
      <w:r w:rsidRPr="00B11A88">
        <w:rPr>
          <w:rFonts w:asciiTheme="minorHAnsi" w:hAnsiTheme="minorHAnsi" w:cs="Calibri"/>
        </w:rPr>
        <w:t>?</w:t>
      </w:r>
      <w:r w:rsidR="00452EA8" w:rsidRPr="000E6F80">
        <w:rPr>
          <w:rFonts w:asciiTheme="minorHAnsi" w:hAnsiTheme="minorHAnsi" w:cs="Calibri"/>
        </w:rPr>
        <w:t xml:space="preserve"> </w:t>
      </w:r>
    </w:p>
    <w:p w14:paraId="1457A5D1" w14:textId="62695B2C" w:rsidR="00452EA8" w:rsidRDefault="00452EA8" w:rsidP="00343B39">
      <w:pPr>
        <w:pStyle w:val="Geenafstand"/>
        <w:numPr>
          <w:ilvl w:val="0"/>
          <w:numId w:val="35"/>
        </w:numPr>
        <w:rPr>
          <w:rFonts w:asciiTheme="minorHAnsi" w:hAnsiTheme="minorHAnsi" w:cs="Calibri"/>
        </w:rPr>
      </w:pPr>
      <w:r w:rsidRPr="000E6F80">
        <w:rPr>
          <w:rFonts w:asciiTheme="minorHAnsi" w:hAnsiTheme="minorHAnsi" w:cs="Calibri"/>
        </w:rPr>
        <w:t xml:space="preserve">Gaat de (maatschappelijke) verantwoordelijkheid als openbaar accountant verder dan de </w:t>
      </w:r>
      <w:r w:rsidR="007D60D4">
        <w:rPr>
          <w:rFonts w:asciiTheme="minorHAnsi" w:hAnsiTheme="minorHAnsi" w:cs="Calibri"/>
        </w:rPr>
        <w:t>directe</w:t>
      </w:r>
      <w:r w:rsidRPr="000E6F80">
        <w:rPr>
          <w:rFonts w:asciiTheme="minorHAnsi" w:hAnsiTheme="minorHAnsi" w:cs="Calibri"/>
        </w:rPr>
        <w:t xml:space="preserve"> verantwoordelijkheid</w:t>
      </w:r>
      <w:r w:rsidR="007D60D4">
        <w:rPr>
          <w:rFonts w:asciiTheme="minorHAnsi" w:hAnsiTheme="minorHAnsi" w:cs="Calibri"/>
        </w:rPr>
        <w:t xml:space="preserve"> voor de betreffende opdracht</w:t>
      </w:r>
      <w:r w:rsidRPr="000E6F80">
        <w:rPr>
          <w:rFonts w:asciiTheme="minorHAnsi" w:hAnsiTheme="minorHAnsi" w:cs="Calibri"/>
        </w:rPr>
        <w:t>?</w:t>
      </w:r>
    </w:p>
    <w:p w14:paraId="21066D6A" w14:textId="77777777" w:rsidR="00B11F37" w:rsidRPr="00343B39" w:rsidRDefault="00B11F37" w:rsidP="001D1CCE">
      <w:pPr>
        <w:pStyle w:val="Geenafstand"/>
        <w:rPr>
          <w:rFonts w:asciiTheme="minorHAnsi" w:hAnsiTheme="minorHAnsi" w:cs="Calibri"/>
        </w:rPr>
      </w:pPr>
    </w:p>
    <w:p w14:paraId="62151840" w14:textId="37D27CB1" w:rsidR="001D1CCE" w:rsidRPr="00343B39" w:rsidRDefault="001D1CCE" w:rsidP="001D1CCE">
      <w:pPr>
        <w:pStyle w:val="Geenafstand"/>
        <w:rPr>
          <w:rFonts w:asciiTheme="minorHAnsi" w:hAnsiTheme="minorHAnsi" w:cs="Calibri"/>
          <w:i/>
          <w:iCs/>
        </w:rPr>
      </w:pPr>
      <w:r w:rsidRPr="00343B39">
        <w:rPr>
          <w:rFonts w:asciiTheme="minorHAnsi" w:hAnsiTheme="minorHAnsi" w:cs="Calibri"/>
          <w:i/>
          <w:iCs/>
        </w:rPr>
        <w:t>Digitaal deponeren/SBR</w:t>
      </w:r>
    </w:p>
    <w:p w14:paraId="4A14A36E" w14:textId="4B9543E7" w:rsidR="00C00AF2" w:rsidRPr="000E6F80" w:rsidRDefault="008D0DA6" w:rsidP="00DA4B02">
      <w:pPr>
        <w:pStyle w:val="Geenafstand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Een omstandigheid is </w:t>
      </w:r>
      <w:r w:rsidR="00C00AF2">
        <w:rPr>
          <w:rFonts w:asciiTheme="minorHAnsi" w:hAnsiTheme="minorHAnsi" w:cs="Calibri"/>
        </w:rPr>
        <w:t xml:space="preserve">dat ondernemingen in de grootte </w:t>
      </w:r>
      <w:r w:rsidR="00C00AF2" w:rsidRPr="00C00AF2">
        <w:rPr>
          <w:rFonts w:asciiTheme="minorHAnsi" w:hAnsiTheme="minorHAnsi" w:cs="Calibri"/>
        </w:rPr>
        <w:t>micro, klein en middelgroot</w:t>
      </w:r>
      <w:r w:rsidR="00C00AF2">
        <w:rPr>
          <w:rFonts w:asciiTheme="minorHAnsi" w:hAnsiTheme="minorHAnsi" w:cs="Calibri"/>
        </w:rPr>
        <w:t xml:space="preserve"> </w:t>
      </w:r>
      <w:r w:rsidR="00C00AF2" w:rsidRPr="00C00AF2">
        <w:rPr>
          <w:rFonts w:asciiTheme="minorHAnsi" w:hAnsiTheme="minorHAnsi" w:cs="Calibri"/>
        </w:rPr>
        <w:t xml:space="preserve">alleen digitaal </w:t>
      </w:r>
      <w:r w:rsidR="00C00AF2">
        <w:rPr>
          <w:rFonts w:asciiTheme="minorHAnsi" w:hAnsiTheme="minorHAnsi" w:cs="Calibri"/>
        </w:rPr>
        <w:t xml:space="preserve">via SBR </w:t>
      </w:r>
      <w:r w:rsidR="00C00AF2" w:rsidRPr="00C00AF2">
        <w:rPr>
          <w:rFonts w:asciiTheme="minorHAnsi" w:hAnsiTheme="minorHAnsi" w:cs="Calibri"/>
        </w:rPr>
        <w:t>kunnen deponeren</w:t>
      </w:r>
      <w:r w:rsidR="00C00AF2">
        <w:rPr>
          <w:rFonts w:asciiTheme="minorHAnsi" w:hAnsiTheme="minorHAnsi" w:cs="Calibri"/>
        </w:rPr>
        <w:t xml:space="preserve"> (categorie ‘</w:t>
      </w:r>
      <w:r w:rsidR="00C00AF2" w:rsidRPr="00C00AF2">
        <w:rPr>
          <w:rFonts w:asciiTheme="minorHAnsi" w:hAnsiTheme="minorHAnsi" w:cs="Calibri"/>
        </w:rPr>
        <w:t>groot</w:t>
      </w:r>
      <w:r w:rsidR="00C00AF2">
        <w:rPr>
          <w:rFonts w:asciiTheme="minorHAnsi" w:hAnsiTheme="minorHAnsi" w:cs="Calibri"/>
        </w:rPr>
        <w:t xml:space="preserve">’ naar verwachting vanaf </w:t>
      </w:r>
      <w:r w:rsidR="00C00AF2" w:rsidRPr="00C00AF2">
        <w:rPr>
          <w:rFonts w:asciiTheme="minorHAnsi" w:hAnsiTheme="minorHAnsi" w:cs="Calibri"/>
        </w:rPr>
        <w:t>boekjaar 2022</w:t>
      </w:r>
      <w:r w:rsidR="00C00AF2">
        <w:rPr>
          <w:rFonts w:asciiTheme="minorHAnsi" w:hAnsiTheme="minorHAnsi" w:cs="Calibri"/>
        </w:rPr>
        <w:t>)</w:t>
      </w:r>
      <w:r w:rsidR="00C00AF2" w:rsidRPr="00C00AF2">
        <w:rPr>
          <w:rFonts w:asciiTheme="minorHAnsi" w:hAnsiTheme="minorHAnsi" w:cs="Calibri"/>
        </w:rPr>
        <w:t>.</w:t>
      </w:r>
      <w:r w:rsidR="0045475C">
        <w:rPr>
          <w:rFonts w:asciiTheme="minorHAnsi" w:hAnsiTheme="minorHAnsi" w:cs="Calibri"/>
        </w:rPr>
        <w:t xml:space="preserve"> Een</w:t>
      </w:r>
      <w:r w:rsidR="0045475C" w:rsidRPr="0045475C">
        <w:rPr>
          <w:rFonts w:asciiTheme="minorHAnsi" w:hAnsiTheme="minorHAnsi" w:cs="Calibri"/>
        </w:rPr>
        <w:t xml:space="preserve"> accountant kan voor de klant deponeren als intermediair via SBR, </w:t>
      </w:r>
      <w:r w:rsidR="0022340D">
        <w:rPr>
          <w:rFonts w:asciiTheme="minorHAnsi" w:hAnsiTheme="minorHAnsi" w:cs="Calibri"/>
        </w:rPr>
        <w:t>hetgeen geregeld voorkomt</w:t>
      </w:r>
      <w:r w:rsidR="0045475C" w:rsidRPr="0045475C">
        <w:rPr>
          <w:rFonts w:asciiTheme="minorHAnsi" w:hAnsiTheme="minorHAnsi" w:cs="Calibri"/>
        </w:rPr>
        <w:t xml:space="preserve"> in het MKB.</w:t>
      </w:r>
    </w:p>
    <w:p w14:paraId="6428C180" w14:textId="018111E8" w:rsidR="00B13868" w:rsidRDefault="00B13868" w:rsidP="00343B39">
      <w:pPr>
        <w:pStyle w:val="Geenafstand"/>
        <w:rPr>
          <w:rFonts w:asciiTheme="minorHAnsi" w:hAnsiTheme="minorHAnsi" w:cs="Calibri"/>
        </w:rPr>
      </w:pPr>
    </w:p>
    <w:p w14:paraId="6A41DEA2" w14:textId="65B18BFB" w:rsidR="00B85CC7" w:rsidRPr="00343B39" w:rsidRDefault="00861343" w:rsidP="00226BD0">
      <w:pPr>
        <w:pStyle w:val="Geenafstand"/>
        <w:rPr>
          <w:rFonts w:asciiTheme="minorHAnsi" w:hAnsiTheme="minorHAnsi" w:cs="Calibri"/>
          <w:i/>
          <w:iCs/>
        </w:rPr>
      </w:pPr>
      <w:r w:rsidRPr="00343B39">
        <w:rPr>
          <w:rFonts w:asciiTheme="minorHAnsi" w:hAnsiTheme="minorHAnsi" w:cs="Calibri"/>
          <w:i/>
          <w:iCs/>
        </w:rPr>
        <w:t>NBA</w:t>
      </w:r>
      <w:r w:rsidR="00343B39">
        <w:rPr>
          <w:rFonts w:asciiTheme="minorHAnsi" w:hAnsiTheme="minorHAnsi" w:cs="Calibri"/>
          <w:i/>
          <w:iCs/>
        </w:rPr>
        <w:t>-</w:t>
      </w:r>
      <w:r w:rsidR="00B76398" w:rsidRPr="00343B39">
        <w:rPr>
          <w:rFonts w:asciiTheme="minorHAnsi" w:hAnsiTheme="minorHAnsi" w:cs="Calibri"/>
          <w:i/>
          <w:iCs/>
        </w:rPr>
        <w:t>publicatie</w:t>
      </w:r>
    </w:p>
    <w:p w14:paraId="2ACE2CBE" w14:textId="37640DC4" w:rsidR="00B05AF6" w:rsidRDefault="00F92919" w:rsidP="00226BD0">
      <w:pPr>
        <w:pStyle w:val="Geenafstand"/>
        <w:rPr>
          <w:rFonts w:asciiTheme="minorHAnsi" w:hAnsiTheme="minorHAnsi" w:cs="Calibri"/>
        </w:rPr>
      </w:pPr>
      <w:r w:rsidRPr="00101063">
        <w:rPr>
          <w:rFonts w:asciiTheme="minorHAnsi" w:hAnsiTheme="minorHAnsi" w:cs="Calibri"/>
        </w:rPr>
        <w:t>Het doel van het project is om in eerste instantie voorgaande vragen op basis van de regelgeving en maatschappelijke discussies binnen de werkgroep</w:t>
      </w:r>
      <w:r w:rsidR="009913DD">
        <w:rPr>
          <w:rFonts w:asciiTheme="minorHAnsi" w:hAnsiTheme="minorHAnsi" w:cs="Calibri"/>
        </w:rPr>
        <w:t>/</w:t>
      </w:r>
      <w:r w:rsidRPr="00101063">
        <w:rPr>
          <w:rFonts w:asciiTheme="minorHAnsi" w:hAnsiTheme="minorHAnsi" w:cs="Calibri"/>
        </w:rPr>
        <w:t>Subcommissie Ethiek te beantwoorden. Vervolgens is het voorstel om de richting van deze antwoorden en bijbehorende discussies op een nog nader te bepalen wijze te publiceren</w:t>
      </w:r>
      <w:r w:rsidR="009913DD">
        <w:rPr>
          <w:rFonts w:asciiTheme="minorHAnsi" w:hAnsiTheme="minorHAnsi" w:cs="Calibri"/>
        </w:rPr>
        <w:t xml:space="preserve">, </w:t>
      </w:r>
      <w:r w:rsidR="009913DD" w:rsidRPr="00101063">
        <w:rPr>
          <w:rFonts w:asciiTheme="minorHAnsi" w:hAnsiTheme="minorHAnsi" w:cs="Calibri"/>
        </w:rPr>
        <w:t>in overleg met de Subcommissie Ethiek en vervolgens het Adviescollege voor beroepsreglementering</w:t>
      </w:r>
      <w:r w:rsidRPr="00101063">
        <w:rPr>
          <w:rFonts w:asciiTheme="minorHAnsi" w:hAnsiTheme="minorHAnsi" w:cs="Calibri"/>
        </w:rPr>
        <w:t>.</w:t>
      </w:r>
      <w:r w:rsidR="00AD42F4">
        <w:rPr>
          <w:rFonts w:asciiTheme="minorHAnsi" w:hAnsiTheme="minorHAnsi" w:cs="Calibri"/>
        </w:rPr>
        <w:t xml:space="preserve"> </w:t>
      </w:r>
    </w:p>
    <w:p w14:paraId="4C6A19C1" w14:textId="77777777" w:rsidR="00B05AF6" w:rsidRDefault="00B05AF6" w:rsidP="00226BD0">
      <w:pPr>
        <w:pStyle w:val="Geenafstand"/>
        <w:rPr>
          <w:rFonts w:asciiTheme="minorHAnsi" w:hAnsiTheme="minorHAnsi" w:cs="Calibri"/>
        </w:rPr>
      </w:pPr>
    </w:p>
    <w:p w14:paraId="6DA2CC1D" w14:textId="77777777" w:rsidR="00C815B6" w:rsidRPr="008F011E" w:rsidRDefault="00C815B6" w:rsidP="00C815B6">
      <w:pPr>
        <w:pStyle w:val="Geenafstand"/>
        <w:rPr>
          <w:rStyle w:val="Intensievebenadrukking"/>
        </w:rPr>
      </w:pPr>
      <w:r w:rsidRPr="008F011E">
        <w:rPr>
          <w:rStyle w:val="Intensievebenadrukking"/>
        </w:rPr>
        <w:t>Impactanalyse</w:t>
      </w:r>
    </w:p>
    <w:p w14:paraId="3D30F800" w14:textId="11090D0E" w:rsidR="00E9437B" w:rsidRDefault="00246B01" w:rsidP="00E9437B">
      <w:pPr>
        <w:spacing w:after="0" w:line="240" w:lineRule="auto"/>
      </w:pPr>
      <w:r>
        <w:t>Het is een o</w:t>
      </w:r>
      <w:r w:rsidR="00E9437B">
        <w:t xml:space="preserve">nderwerp </w:t>
      </w:r>
      <w:r>
        <w:t xml:space="preserve">dat tot </w:t>
      </w:r>
      <w:r w:rsidR="00E9437B">
        <w:t>discussie</w:t>
      </w:r>
      <w:r w:rsidR="002B2E6A">
        <w:t xml:space="preserve"> </w:t>
      </w:r>
      <w:r>
        <w:t xml:space="preserve">leidt </w:t>
      </w:r>
      <w:r w:rsidR="002B2E6A">
        <w:t>(</w:t>
      </w:r>
      <w:r w:rsidR="00E9437B">
        <w:t xml:space="preserve">vergelijk een opinie </w:t>
      </w:r>
      <w:r w:rsidR="002B2E6A">
        <w:t xml:space="preserve">van Marianne van der Zijde </w:t>
      </w:r>
      <w:r w:rsidR="00E9437B">
        <w:t>op Accountant.nl van 2017</w:t>
      </w:r>
      <w:r w:rsidR="002B2E6A">
        <w:t>)</w:t>
      </w:r>
      <w:r w:rsidR="00E9437B">
        <w:t xml:space="preserve">. </w:t>
      </w:r>
      <w:r w:rsidR="007B785B">
        <w:t>De oplossing van het vraagstuk zal niet eenduidig zijn</w:t>
      </w:r>
      <w:r>
        <w:t xml:space="preserve">, maar zal naar verwachting bestaan uit </w:t>
      </w:r>
      <w:r w:rsidRPr="00E9437B">
        <w:t xml:space="preserve">welke stappen de accountant </w:t>
      </w:r>
      <w:r w:rsidR="00B43822" w:rsidRPr="00E9437B">
        <w:t xml:space="preserve">moet/kan </w:t>
      </w:r>
      <w:r w:rsidRPr="00E9437B">
        <w:t>zetten</w:t>
      </w:r>
      <w:r>
        <w:t>.</w:t>
      </w:r>
      <w:r w:rsidRPr="00E9437B">
        <w:t xml:space="preserve"> </w:t>
      </w:r>
    </w:p>
    <w:p w14:paraId="3027A6B2" w14:textId="77777777" w:rsidR="00E9437B" w:rsidRDefault="00E9437B" w:rsidP="00E9437B">
      <w:pPr>
        <w:spacing w:after="0" w:line="240" w:lineRule="auto"/>
      </w:pPr>
    </w:p>
    <w:p w14:paraId="573E1C78" w14:textId="39602562" w:rsidR="00E9437B" w:rsidRPr="006D0634" w:rsidRDefault="00E9437B" w:rsidP="00E9437B">
      <w:pPr>
        <w:spacing w:after="0" w:line="240" w:lineRule="auto"/>
      </w:pPr>
      <w:r w:rsidRPr="006D0634">
        <w:t>Impact</w:t>
      </w:r>
      <w:r>
        <w:t xml:space="preserve"> voor de NBA</w:t>
      </w:r>
      <w:r w:rsidR="007B785B">
        <w:t>:</w:t>
      </w:r>
      <w:r>
        <w:t xml:space="preserve"> </w:t>
      </w:r>
      <w:r w:rsidRPr="006D0634">
        <w:t xml:space="preserve">de benodigde inzet van middelen </w:t>
      </w:r>
      <w:r w:rsidR="007B785B">
        <w:t xml:space="preserve">voor dit project </w:t>
      </w:r>
      <w:r w:rsidRPr="006D0634">
        <w:t xml:space="preserve">(tijd van </w:t>
      </w:r>
      <w:proofErr w:type="spellStart"/>
      <w:r w:rsidRPr="006D0634">
        <w:t>bureau</w:t>
      </w:r>
      <w:r w:rsidR="007B785B">
        <w:t>-medewerkers</w:t>
      </w:r>
      <w:proofErr w:type="spellEnd"/>
      <w:r>
        <w:t xml:space="preserve"> en werkgroep</w:t>
      </w:r>
      <w:r w:rsidR="007B785B">
        <w:t>-leden</w:t>
      </w:r>
      <w:r w:rsidRPr="006D0634">
        <w:t>)</w:t>
      </w:r>
      <w:r>
        <w:t>.</w:t>
      </w:r>
    </w:p>
    <w:p w14:paraId="48A3A452" w14:textId="77777777" w:rsidR="00E9437B" w:rsidRPr="002B127A" w:rsidRDefault="00E9437B" w:rsidP="00101063">
      <w:pPr>
        <w:pStyle w:val="Geenafstand"/>
        <w:rPr>
          <w:rFonts w:asciiTheme="minorHAnsi" w:hAnsiTheme="minorHAnsi" w:cs="Calibri"/>
        </w:rPr>
      </w:pPr>
    </w:p>
    <w:p w14:paraId="1553C813" w14:textId="77777777" w:rsidR="00631151" w:rsidRPr="00E956C3" w:rsidRDefault="00631151" w:rsidP="00631151">
      <w:pPr>
        <w:pStyle w:val="Geenafstand"/>
        <w:rPr>
          <w:rStyle w:val="Intensievebenadrukking"/>
        </w:rPr>
      </w:pPr>
      <w:r w:rsidRPr="00E956C3">
        <w:rPr>
          <w:rStyle w:val="Intensievebenadrukking"/>
        </w:rPr>
        <w:t>Inpassing in de huidige regelgeving</w:t>
      </w:r>
    </w:p>
    <w:p w14:paraId="0110B99E" w14:textId="4941D9B1" w:rsidR="00524C91" w:rsidRPr="00E956C3" w:rsidRDefault="00524C91" w:rsidP="00524C91">
      <w:pPr>
        <w:spacing w:after="0" w:line="240" w:lineRule="auto"/>
      </w:pPr>
      <w:r w:rsidRPr="00E956C3">
        <w:t>Dit project heeft vooralsnog geen directe gevolgen voor de huidige regelgeving. De vraag is of de NV NOCLAR van toepassing is gezien het toepassingsbereik (zie artikel 2 NOCLAR).</w:t>
      </w:r>
    </w:p>
    <w:p w14:paraId="24AC09B8" w14:textId="77777777" w:rsidR="00101063" w:rsidRPr="00E956C3" w:rsidRDefault="00101063" w:rsidP="00631151">
      <w:pPr>
        <w:pStyle w:val="Geenafstand"/>
      </w:pPr>
    </w:p>
    <w:p w14:paraId="0EB3C9F5" w14:textId="77777777" w:rsidR="00631151" w:rsidRPr="00E956C3" w:rsidRDefault="00631151" w:rsidP="00631151">
      <w:pPr>
        <w:pStyle w:val="Geenafstand"/>
        <w:rPr>
          <w:rStyle w:val="Intensievebenadrukking"/>
        </w:rPr>
      </w:pPr>
      <w:r w:rsidRPr="00E956C3">
        <w:rPr>
          <w:rStyle w:val="Intensievebenadrukking"/>
        </w:rPr>
        <w:t>Organisatorische knelpunten</w:t>
      </w:r>
    </w:p>
    <w:p w14:paraId="05D9D203" w14:textId="20516AED" w:rsidR="004F589D" w:rsidRPr="004F589D" w:rsidRDefault="004F589D" w:rsidP="004F589D">
      <w:pPr>
        <w:pStyle w:val="Lijstalinea"/>
        <w:numPr>
          <w:ilvl w:val="0"/>
          <w:numId w:val="29"/>
        </w:numPr>
        <w:ind w:left="360"/>
        <w:contextualSpacing/>
        <w:rPr>
          <w:rFonts w:eastAsia="Calibri"/>
        </w:rPr>
      </w:pPr>
      <w:bookmarkStart w:id="4" w:name="_Hlk66193413"/>
      <w:r w:rsidRPr="004F589D">
        <w:rPr>
          <w:rFonts w:eastAsia="Calibri"/>
        </w:rPr>
        <w:t xml:space="preserve">Project is niet voorzien in het </w:t>
      </w:r>
      <w:r>
        <w:rPr>
          <w:rFonts w:eastAsia="Calibri"/>
        </w:rPr>
        <w:t>ACB-</w:t>
      </w:r>
      <w:r w:rsidRPr="004F589D">
        <w:rPr>
          <w:rFonts w:eastAsia="Calibri"/>
        </w:rPr>
        <w:t>jaarplan 2021.</w:t>
      </w:r>
    </w:p>
    <w:bookmarkEnd w:id="4"/>
    <w:p w14:paraId="22576C69" w14:textId="2B58AE9E" w:rsidR="00631151" w:rsidRPr="004F589D" w:rsidRDefault="009E3B99" w:rsidP="004F589D">
      <w:pPr>
        <w:pStyle w:val="Lijstalinea"/>
        <w:numPr>
          <w:ilvl w:val="0"/>
          <w:numId w:val="29"/>
        </w:numPr>
        <w:ind w:left="360"/>
        <w:contextualSpacing/>
        <w:rPr>
          <w:rFonts w:eastAsia="Calibri"/>
        </w:rPr>
      </w:pPr>
      <w:r w:rsidRPr="004F589D">
        <w:rPr>
          <w:rFonts w:eastAsia="Calibri"/>
        </w:rPr>
        <w:t xml:space="preserve">Het </w:t>
      </w:r>
      <w:r w:rsidR="00F61DEE" w:rsidRPr="004F589D">
        <w:rPr>
          <w:rFonts w:eastAsia="Calibri"/>
        </w:rPr>
        <w:t xml:space="preserve">wetsvoorstel </w:t>
      </w:r>
      <w:r w:rsidRPr="004F589D">
        <w:rPr>
          <w:rFonts w:eastAsia="Calibri"/>
        </w:rPr>
        <w:t xml:space="preserve">van het </w:t>
      </w:r>
      <w:r w:rsidR="007D60D4" w:rsidRPr="004F589D">
        <w:rPr>
          <w:rFonts w:eastAsia="Calibri"/>
        </w:rPr>
        <w:t>m</w:t>
      </w:r>
      <w:r w:rsidRPr="004F589D">
        <w:rPr>
          <w:rFonts w:eastAsia="Calibri"/>
        </w:rPr>
        <w:t xml:space="preserve">inisterie van Financiën </w:t>
      </w:r>
      <w:r w:rsidR="00F61DEE" w:rsidRPr="004F589D">
        <w:rPr>
          <w:rFonts w:eastAsia="Calibri"/>
        </w:rPr>
        <w:t>m.b.t. aanwijsbevoegdheid NBA</w:t>
      </w:r>
      <w:r w:rsidRPr="004F589D">
        <w:rPr>
          <w:rFonts w:eastAsia="Calibri"/>
        </w:rPr>
        <w:t xml:space="preserve"> is nog niet in consultatie</w:t>
      </w:r>
      <w:r w:rsidR="00F61DEE" w:rsidRPr="004F589D">
        <w:rPr>
          <w:rFonts w:eastAsia="Calibri"/>
        </w:rPr>
        <w:t>.</w:t>
      </w:r>
    </w:p>
    <w:p w14:paraId="488EDF3B" w14:textId="53095A6C" w:rsidR="00101063" w:rsidRDefault="007537B0" w:rsidP="004F589D">
      <w:pPr>
        <w:pStyle w:val="Lijstalinea"/>
        <w:numPr>
          <w:ilvl w:val="0"/>
          <w:numId w:val="29"/>
        </w:numPr>
        <w:ind w:left="360"/>
        <w:contextualSpacing/>
      </w:pPr>
      <w:r w:rsidRPr="004F589D">
        <w:rPr>
          <w:rFonts w:eastAsia="Calibri"/>
        </w:rPr>
        <w:t xml:space="preserve">Mogelijk is het </w:t>
      </w:r>
      <w:r w:rsidR="001057B0" w:rsidRPr="004F589D">
        <w:rPr>
          <w:rFonts w:eastAsia="Calibri"/>
        </w:rPr>
        <w:t xml:space="preserve">een </w:t>
      </w:r>
      <w:r w:rsidRPr="004F589D">
        <w:rPr>
          <w:rFonts w:eastAsia="Calibri"/>
        </w:rPr>
        <w:t xml:space="preserve">vraagstuk dat bij </w:t>
      </w:r>
      <w:r w:rsidR="007D60D4" w:rsidRPr="004F589D">
        <w:rPr>
          <w:rFonts w:eastAsia="Calibri"/>
        </w:rPr>
        <w:t xml:space="preserve">de </w:t>
      </w:r>
      <w:proofErr w:type="spellStart"/>
      <w:r w:rsidRPr="004F589D">
        <w:rPr>
          <w:rFonts w:eastAsia="Calibri"/>
        </w:rPr>
        <w:t>Faculty</w:t>
      </w:r>
      <w:proofErr w:type="spellEnd"/>
      <w:r w:rsidRPr="004F589D">
        <w:rPr>
          <w:rFonts w:eastAsia="Calibri"/>
        </w:rPr>
        <w:t xml:space="preserve"> ‘Ethiek, Cultuur en Gedrag’ opkomt. Aangezien deze nog</w:t>
      </w:r>
      <w:r>
        <w:t xml:space="preserve"> niet van start is, pakt S</w:t>
      </w:r>
      <w:r w:rsidR="00D14DDC">
        <w:t xml:space="preserve">ubcommissie Ethiek </w:t>
      </w:r>
      <w:r>
        <w:t xml:space="preserve">dit op. </w:t>
      </w:r>
    </w:p>
    <w:p w14:paraId="14F83EB3" w14:textId="77777777" w:rsidR="007537B0" w:rsidRPr="004F589D" w:rsidRDefault="007537B0" w:rsidP="00631151">
      <w:pPr>
        <w:pStyle w:val="Geenafstand"/>
      </w:pPr>
    </w:p>
    <w:p w14:paraId="0EE6B8A9" w14:textId="69F7E71D" w:rsidR="00631151" w:rsidRPr="00E956C3" w:rsidRDefault="00631151" w:rsidP="00631151">
      <w:pPr>
        <w:pStyle w:val="Geenafstand"/>
        <w:rPr>
          <w:rStyle w:val="Intensievebenadrukking"/>
        </w:rPr>
      </w:pPr>
      <w:r w:rsidRPr="00E956C3">
        <w:rPr>
          <w:rStyle w:val="Intensievebenadrukking"/>
        </w:rPr>
        <w:t>Inhoudelijke knelpunten</w:t>
      </w:r>
    </w:p>
    <w:p w14:paraId="7F7B873D" w14:textId="36846429" w:rsidR="000A112A" w:rsidRPr="00E956C3" w:rsidRDefault="0083707E" w:rsidP="00631151">
      <w:pPr>
        <w:pStyle w:val="Geenafstand"/>
        <w:rPr>
          <w:rStyle w:val="Intensievebenadrukking"/>
        </w:rPr>
      </w:pPr>
      <w:r>
        <w:t>(zie Impactanalyse)</w:t>
      </w:r>
    </w:p>
    <w:p w14:paraId="3C1AD781" w14:textId="77777777" w:rsidR="000A112A" w:rsidRPr="00343B39" w:rsidRDefault="000A112A" w:rsidP="00631151">
      <w:pPr>
        <w:pStyle w:val="Geenafstand"/>
      </w:pPr>
    </w:p>
    <w:p w14:paraId="7F9AA054" w14:textId="77777777" w:rsidR="00631151" w:rsidRPr="00E956C3" w:rsidRDefault="00631151" w:rsidP="00631151">
      <w:pPr>
        <w:pStyle w:val="Geenafstand"/>
        <w:keepNext/>
        <w:rPr>
          <w:rStyle w:val="Intensievebenadrukking"/>
        </w:rPr>
      </w:pPr>
      <w:r w:rsidRPr="00E956C3">
        <w:rPr>
          <w:rStyle w:val="Intensievebenadrukking"/>
        </w:rPr>
        <w:t>Stakeholders</w:t>
      </w:r>
    </w:p>
    <w:p w14:paraId="6E26ADFE" w14:textId="77777777" w:rsidR="00062C8F" w:rsidRPr="00E956C3" w:rsidRDefault="00062C8F" w:rsidP="00062C8F">
      <w:pPr>
        <w:spacing w:after="0" w:line="240" w:lineRule="auto"/>
      </w:pPr>
      <w:r w:rsidRPr="00E956C3">
        <w:t xml:space="preserve">Voor dit project zijn de volgende stakeholders geïdentificeerd: </w:t>
      </w:r>
    </w:p>
    <w:p w14:paraId="10C6856A" w14:textId="49AF4710" w:rsidR="00062C8F" w:rsidRPr="00E956C3" w:rsidRDefault="00062C8F" w:rsidP="00343B39">
      <w:pPr>
        <w:pStyle w:val="Lijstalinea"/>
        <w:numPr>
          <w:ilvl w:val="0"/>
          <w:numId w:val="29"/>
        </w:numPr>
        <w:ind w:left="360"/>
        <w:contextualSpacing/>
        <w:rPr>
          <w:rFonts w:eastAsia="Calibri"/>
        </w:rPr>
      </w:pPr>
      <w:r w:rsidRPr="00E956C3">
        <w:rPr>
          <w:rFonts w:eastAsia="Calibri"/>
        </w:rPr>
        <w:t>Commissie MKB</w:t>
      </w:r>
    </w:p>
    <w:p w14:paraId="5CEDCFA0" w14:textId="32AF7920" w:rsidR="00062C8F" w:rsidRPr="00E956C3" w:rsidRDefault="00062C8F" w:rsidP="00343B39">
      <w:pPr>
        <w:pStyle w:val="Lijstalinea"/>
        <w:numPr>
          <w:ilvl w:val="0"/>
          <w:numId w:val="29"/>
        </w:numPr>
        <w:ind w:left="360"/>
        <w:contextualSpacing/>
        <w:rPr>
          <w:rFonts w:eastAsia="Calibri"/>
        </w:rPr>
      </w:pPr>
      <w:r w:rsidRPr="00E956C3">
        <w:rPr>
          <w:rFonts w:eastAsia="Calibri"/>
        </w:rPr>
        <w:t>De ledengroepen:</w:t>
      </w:r>
    </w:p>
    <w:p w14:paraId="6926FB20" w14:textId="2F400D23" w:rsidR="00062C8F" w:rsidRPr="00E956C3" w:rsidRDefault="00062C8F" w:rsidP="00343B39">
      <w:pPr>
        <w:numPr>
          <w:ilvl w:val="0"/>
          <w:numId w:val="30"/>
        </w:numPr>
        <w:spacing w:after="0" w:line="240" w:lineRule="auto"/>
        <w:ind w:left="708"/>
      </w:pPr>
      <w:r w:rsidRPr="00E956C3">
        <w:t>Openbare accountants</w:t>
      </w:r>
    </w:p>
    <w:p w14:paraId="0560FDEE" w14:textId="50ABBFE0" w:rsidR="00062C8F" w:rsidRDefault="006C5F47" w:rsidP="00343B39">
      <w:pPr>
        <w:numPr>
          <w:ilvl w:val="0"/>
          <w:numId w:val="30"/>
        </w:numPr>
        <w:spacing w:after="0" w:line="240" w:lineRule="auto"/>
        <w:ind w:left="708"/>
      </w:pPr>
      <w:r w:rsidRPr="00E956C3">
        <w:t>E</w:t>
      </w:r>
      <w:r w:rsidR="007537B0">
        <w:t>ventueel</w:t>
      </w:r>
      <w:r w:rsidRPr="00E956C3">
        <w:t>: Accountants in Business</w:t>
      </w:r>
    </w:p>
    <w:p w14:paraId="67ECE19E" w14:textId="77777777" w:rsidR="009B06F8" w:rsidRPr="002B127A" w:rsidRDefault="009B06F8" w:rsidP="00343B39">
      <w:pPr>
        <w:spacing w:after="0" w:line="240" w:lineRule="auto"/>
      </w:pPr>
    </w:p>
    <w:p w14:paraId="76EE805F" w14:textId="2BB386E5" w:rsidR="00631151" w:rsidRPr="00E956C3" w:rsidRDefault="00631151" w:rsidP="00D14DDC">
      <w:pPr>
        <w:keepNext/>
        <w:spacing w:after="0" w:line="240" w:lineRule="auto"/>
        <w:rPr>
          <w:rStyle w:val="Intensievebenadrukking"/>
        </w:rPr>
      </w:pPr>
      <w:r w:rsidRPr="00E956C3">
        <w:rPr>
          <w:rStyle w:val="Intensievebenadrukking"/>
        </w:rPr>
        <w:t>Projectplanning</w:t>
      </w:r>
    </w:p>
    <w:p w14:paraId="36BFA5F0" w14:textId="62D2E019" w:rsidR="00631151" w:rsidRPr="005E210C" w:rsidRDefault="00631151" w:rsidP="00D14DDC">
      <w:pPr>
        <w:keepNext/>
        <w:tabs>
          <w:tab w:val="left" w:pos="4111"/>
          <w:tab w:val="left" w:pos="4395"/>
        </w:tabs>
        <w:spacing w:after="0" w:line="240" w:lineRule="auto"/>
        <w:rPr>
          <w:rFonts w:cs="Calibri"/>
          <w:bCs/>
          <w:iCs/>
        </w:rPr>
      </w:pPr>
      <w:r w:rsidRPr="00E956C3">
        <w:rPr>
          <w:rFonts w:cs="Calibri"/>
          <w:bCs/>
          <w:iCs/>
        </w:rPr>
        <w:t>Goedkeuring projectplan door SCE</w:t>
      </w:r>
      <w:r w:rsidR="00BD7873"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5E210C">
        <w:rPr>
          <w:rFonts w:cs="Calibri"/>
          <w:bCs/>
          <w:iCs/>
        </w:rPr>
        <w:t>:</w:t>
      </w:r>
      <w:r w:rsidRPr="005E210C">
        <w:rPr>
          <w:rFonts w:cs="Calibri"/>
          <w:bCs/>
          <w:iCs/>
        </w:rPr>
        <w:tab/>
        <w:t>maart 202</w:t>
      </w:r>
      <w:r w:rsidR="00C13FA5">
        <w:rPr>
          <w:rFonts w:cs="Calibri"/>
          <w:bCs/>
          <w:iCs/>
        </w:rPr>
        <w:t>1</w:t>
      </w:r>
    </w:p>
    <w:p w14:paraId="714DB18A" w14:textId="55E9D8B8" w:rsidR="00631151" w:rsidRPr="005E210C" w:rsidRDefault="00631151" w:rsidP="00D14DDC">
      <w:pPr>
        <w:keepNext/>
        <w:tabs>
          <w:tab w:val="left" w:pos="4111"/>
          <w:tab w:val="left" w:pos="4395"/>
        </w:tabs>
        <w:spacing w:after="0" w:line="240" w:lineRule="auto"/>
        <w:rPr>
          <w:rFonts w:cs="Calibri"/>
          <w:bCs/>
          <w:iCs/>
        </w:rPr>
      </w:pPr>
      <w:r w:rsidRPr="005E210C">
        <w:rPr>
          <w:rFonts w:cs="Calibri"/>
          <w:bCs/>
          <w:iCs/>
        </w:rPr>
        <w:t>Goedkeuring Projectplan door ACB</w:t>
      </w:r>
      <w:r>
        <w:rPr>
          <w:rFonts w:cs="Calibri"/>
          <w:bCs/>
          <w:iCs/>
        </w:rPr>
        <w:tab/>
      </w:r>
      <w:r w:rsidR="00BD7873"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  <w:t>:</w:t>
      </w:r>
      <w:r w:rsidRPr="005E210C">
        <w:rPr>
          <w:rFonts w:cs="Calibri"/>
          <w:bCs/>
          <w:iCs/>
        </w:rPr>
        <w:tab/>
      </w:r>
      <w:r w:rsidR="00F61DEE">
        <w:rPr>
          <w:rFonts w:cs="Calibri"/>
          <w:bCs/>
          <w:iCs/>
        </w:rPr>
        <w:t>maart</w:t>
      </w:r>
      <w:r w:rsidRPr="005E210C">
        <w:rPr>
          <w:rFonts w:cs="Calibri"/>
          <w:bCs/>
          <w:iCs/>
        </w:rPr>
        <w:t xml:space="preserve"> 202</w:t>
      </w:r>
      <w:r w:rsidR="00C13FA5">
        <w:rPr>
          <w:rFonts w:cs="Calibri"/>
          <w:bCs/>
          <w:iCs/>
        </w:rPr>
        <w:t>1</w:t>
      </w:r>
    </w:p>
    <w:p w14:paraId="4CA0F4AB" w14:textId="04DB61E9" w:rsidR="00631151" w:rsidRDefault="00631151" w:rsidP="00D14DDC">
      <w:pPr>
        <w:keepNext/>
        <w:tabs>
          <w:tab w:val="left" w:pos="4111"/>
          <w:tab w:val="left" w:pos="4395"/>
        </w:tabs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>Aanvang project SCE</w:t>
      </w:r>
      <w:r>
        <w:rPr>
          <w:rFonts w:cs="Calibri"/>
          <w:bCs/>
          <w:iCs/>
        </w:rPr>
        <w:tab/>
      </w:r>
      <w:r w:rsidR="00BD7873"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5E210C">
        <w:rPr>
          <w:rFonts w:cs="Calibri"/>
          <w:bCs/>
          <w:iCs/>
        </w:rPr>
        <w:t>:</w:t>
      </w:r>
      <w:r w:rsidRPr="005E210C">
        <w:rPr>
          <w:rFonts w:cs="Calibri"/>
          <w:bCs/>
          <w:iCs/>
        </w:rPr>
        <w:tab/>
      </w:r>
      <w:r w:rsidR="00623F1F">
        <w:rPr>
          <w:rFonts w:cs="Calibri"/>
          <w:bCs/>
          <w:iCs/>
        </w:rPr>
        <w:t>april</w:t>
      </w:r>
      <w:r w:rsidRPr="005E210C">
        <w:rPr>
          <w:rFonts w:cs="Calibri"/>
          <w:bCs/>
          <w:iCs/>
        </w:rPr>
        <w:t xml:space="preserve"> 202</w:t>
      </w:r>
      <w:r w:rsidR="00C13FA5">
        <w:rPr>
          <w:rFonts w:cs="Calibri"/>
          <w:bCs/>
          <w:iCs/>
        </w:rPr>
        <w:t>1</w:t>
      </w:r>
    </w:p>
    <w:p w14:paraId="55D70F93" w14:textId="23468869" w:rsidR="00631151" w:rsidRDefault="00623F1F" w:rsidP="00D14DDC">
      <w:pPr>
        <w:keepNext/>
        <w:tabs>
          <w:tab w:val="left" w:pos="4111"/>
          <w:tab w:val="left" w:pos="4395"/>
        </w:tabs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>Concept</w:t>
      </w:r>
      <w:r w:rsidR="00BD7873">
        <w:rPr>
          <w:rFonts w:cs="Calibri"/>
          <w:bCs/>
          <w:iCs/>
        </w:rPr>
        <w:t>notitie</w:t>
      </w:r>
      <w:r w:rsidR="00631151">
        <w:rPr>
          <w:rFonts w:cs="Calibri"/>
          <w:bCs/>
          <w:iCs/>
        </w:rPr>
        <w:t xml:space="preserve"> voorleggen bij SCE</w:t>
      </w:r>
      <w:r w:rsidR="00BD7873">
        <w:rPr>
          <w:rFonts w:cs="Calibri"/>
          <w:bCs/>
          <w:iCs/>
        </w:rPr>
        <w:t xml:space="preserve"> + </w:t>
      </w:r>
      <w:r w:rsidR="0065609E">
        <w:rPr>
          <w:rFonts w:cs="Calibri"/>
          <w:bCs/>
          <w:iCs/>
        </w:rPr>
        <w:t xml:space="preserve">voorstel </w:t>
      </w:r>
      <w:r w:rsidR="0031572E">
        <w:rPr>
          <w:rFonts w:cs="Calibri"/>
          <w:bCs/>
          <w:iCs/>
        </w:rPr>
        <w:t>vervolg</w:t>
      </w:r>
      <w:r w:rsidR="00631151">
        <w:rPr>
          <w:rFonts w:cs="Calibri"/>
          <w:bCs/>
          <w:iCs/>
        </w:rPr>
        <w:tab/>
        <w:t>:</w:t>
      </w:r>
      <w:r w:rsidR="00631151">
        <w:rPr>
          <w:rFonts w:cs="Calibri"/>
          <w:bCs/>
          <w:iCs/>
        </w:rPr>
        <w:tab/>
      </w:r>
      <w:r>
        <w:rPr>
          <w:rFonts w:cs="Calibri"/>
          <w:bCs/>
          <w:iCs/>
        </w:rPr>
        <w:t>mei</w:t>
      </w:r>
      <w:r w:rsidR="00653C33">
        <w:rPr>
          <w:rFonts w:cs="Calibri"/>
          <w:bCs/>
          <w:iCs/>
        </w:rPr>
        <w:t>-sep</w:t>
      </w:r>
      <w:r>
        <w:rPr>
          <w:rFonts w:cs="Calibri"/>
          <w:bCs/>
          <w:iCs/>
        </w:rPr>
        <w:t xml:space="preserve"> </w:t>
      </w:r>
      <w:r w:rsidR="00631151">
        <w:rPr>
          <w:rFonts w:cs="Calibri"/>
          <w:bCs/>
          <w:iCs/>
        </w:rPr>
        <w:t>202</w:t>
      </w:r>
      <w:r w:rsidR="00C13FA5">
        <w:rPr>
          <w:rFonts w:cs="Calibri"/>
          <w:bCs/>
          <w:iCs/>
        </w:rPr>
        <w:t>1</w:t>
      </w:r>
    </w:p>
    <w:p w14:paraId="367D50DF" w14:textId="63EBF211" w:rsidR="00631151" w:rsidRDefault="00BD7873" w:rsidP="00631151">
      <w:pPr>
        <w:tabs>
          <w:tab w:val="left" w:pos="4111"/>
          <w:tab w:val="left" w:pos="4395"/>
        </w:tabs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Conceptnotitie voorleggen </w:t>
      </w:r>
      <w:r w:rsidR="00631151">
        <w:rPr>
          <w:rFonts w:cs="Calibri"/>
          <w:bCs/>
          <w:iCs/>
        </w:rPr>
        <w:t>bij ACB</w:t>
      </w:r>
      <w:r>
        <w:rPr>
          <w:rFonts w:cs="Calibri"/>
          <w:bCs/>
          <w:iCs/>
        </w:rPr>
        <w:t xml:space="preserve"> + </w:t>
      </w:r>
      <w:r w:rsidR="0065609E">
        <w:rPr>
          <w:rFonts w:cs="Calibri"/>
          <w:bCs/>
          <w:iCs/>
        </w:rPr>
        <w:t xml:space="preserve">voorstel </w:t>
      </w:r>
      <w:r w:rsidR="0031572E">
        <w:rPr>
          <w:rFonts w:cs="Calibri"/>
          <w:bCs/>
          <w:iCs/>
        </w:rPr>
        <w:t>vervolg</w:t>
      </w:r>
      <w:r w:rsidR="00631151">
        <w:rPr>
          <w:rFonts w:cs="Calibri"/>
          <w:bCs/>
          <w:iCs/>
        </w:rPr>
        <w:tab/>
        <w:t>:</w:t>
      </w:r>
      <w:r w:rsidR="00631151">
        <w:rPr>
          <w:rFonts w:cs="Calibri"/>
          <w:bCs/>
          <w:iCs/>
        </w:rPr>
        <w:tab/>
      </w:r>
      <w:r w:rsidR="00653C33">
        <w:rPr>
          <w:rFonts w:cs="Calibri"/>
          <w:bCs/>
          <w:iCs/>
        </w:rPr>
        <w:t>sep</w:t>
      </w:r>
      <w:r w:rsidR="00631151">
        <w:rPr>
          <w:rFonts w:cs="Calibri"/>
          <w:bCs/>
          <w:iCs/>
        </w:rPr>
        <w:t xml:space="preserve"> 202</w:t>
      </w:r>
      <w:r w:rsidR="00C13FA5">
        <w:rPr>
          <w:rFonts w:cs="Calibri"/>
          <w:bCs/>
          <w:iCs/>
        </w:rPr>
        <w:t>1</w:t>
      </w:r>
    </w:p>
    <w:p w14:paraId="7CBCAADF" w14:textId="602CF5A9" w:rsidR="00A026D2" w:rsidRDefault="00A026D2" w:rsidP="00631151">
      <w:pPr>
        <w:tabs>
          <w:tab w:val="left" w:pos="4111"/>
          <w:tab w:val="left" w:pos="4395"/>
        </w:tabs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>Vervolgtraject uitwerking externe publicatie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  <w:t>:</w:t>
      </w:r>
      <w:r>
        <w:rPr>
          <w:rFonts w:cs="Calibri"/>
          <w:bCs/>
          <w:iCs/>
        </w:rPr>
        <w:tab/>
        <w:t xml:space="preserve">okt </w:t>
      </w:r>
      <w:r w:rsidR="00831F41">
        <w:rPr>
          <w:rFonts w:cs="Calibri"/>
          <w:bCs/>
          <w:iCs/>
        </w:rPr>
        <w:t xml:space="preserve">2021 </w:t>
      </w:r>
      <w:r>
        <w:rPr>
          <w:rFonts w:cs="Calibri"/>
          <w:bCs/>
          <w:iCs/>
        </w:rPr>
        <w:t xml:space="preserve">– </w:t>
      </w:r>
      <w:r w:rsidR="00971C3B">
        <w:rPr>
          <w:rFonts w:cs="Calibri"/>
          <w:bCs/>
          <w:iCs/>
        </w:rPr>
        <w:t>maart 2022</w:t>
      </w:r>
    </w:p>
    <w:p w14:paraId="18E2F0DD" w14:textId="77777777" w:rsidR="0065609E" w:rsidRDefault="0065609E" w:rsidP="00631151">
      <w:pPr>
        <w:tabs>
          <w:tab w:val="left" w:pos="4111"/>
          <w:tab w:val="left" w:pos="4395"/>
        </w:tabs>
        <w:spacing w:after="0" w:line="240" w:lineRule="auto"/>
        <w:rPr>
          <w:rFonts w:cs="Calibri"/>
          <w:bCs/>
          <w:iCs/>
        </w:rPr>
      </w:pPr>
    </w:p>
    <w:p w14:paraId="00944605" w14:textId="02414692" w:rsidR="00631151" w:rsidRDefault="00D14DDC" w:rsidP="00631151">
      <w:pPr>
        <w:tabs>
          <w:tab w:val="left" w:pos="4111"/>
          <w:tab w:val="left" w:pos="4395"/>
        </w:tabs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>In een</w:t>
      </w:r>
      <w:r w:rsidR="00CB2AEA">
        <w:rPr>
          <w:rFonts w:cs="Calibri"/>
          <w:bCs/>
          <w:iCs/>
        </w:rPr>
        <w:t xml:space="preserve"> </w:t>
      </w:r>
      <w:r w:rsidR="0065609E">
        <w:rPr>
          <w:rFonts w:cs="Calibri"/>
          <w:bCs/>
          <w:iCs/>
        </w:rPr>
        <w:t xml:space="preserve">conceptnotitie zal </w:t>
      </w:r>
      <w:r w:rsidR="00CB2AEA">
        <w:rPr>
          <w:rFonts w:cs="Calibri"/>
          <w:bCs/>
          <w:iCs/>
        </w:rPr>
        <w:t xml:space="preserve">een </w:t>
      </w:r>
      <w:r w:rsidR="0065609E">
        <w:rPr>
          <w:rFonts w:cs="Calibri"/>
          <w:bCs/>
          <w:iCs/>
        </w:rPr>
        <w:t xml:space="preserve">voorstel worden gedaan voor een </w:t>
      </w:r>
      <w:r w:rsidR="00BD030C">
        <w:rPr>
          <w:rFonts w:cs="Calibri"/>
          <w:bCs/>
          <w:iCs/>
        </w:rPr>
        <w:t xml:space="preserve">vervolg in de vorm van een </w:t>
      </w:r>
      <w:r w:rsidR="0065609E">
        <w:rPr>
          <w:rFonts w:cs="Calibri"/>
          <w:bCs/>
          <w:iCs/>
        </w:rPr>
        <w:t xml:space="preserve">publicatie. </w:t>
      </w:r>
      <w:r>
        <w:rPr>
          <w:rFonts w:cs="Calibri"/>
          <w:bCs/>
          <w:iCs/>
        </w:rPr>
        <w:t>V</w:t>
      </w:r>
      <w:r w:rsidR="0065609E">
        <w:rPr>
          <w:rFonts w:cs="Calibri"/>
          <w:bCs/>
          <w:iCs/>
        </w:rPr>
        <w:t xml:space="preserve">ervolgens </w:t>
      </w:r>
      <w:r>
        <w:rPr>
          <w:rFonts w:cs="Calibri"/>
          <w:bCs/>
          <w:iCs/>
        </w:rPr>
        <w:t xml:space="preserve">zal de </w:t>
      </w:r>
      <w:r w:rsidR="0065609E">
        <w:rPr>
          <w:rFonts w:cs="Calibri"/>
          <w:bCs/>
          <w:iCs/>
        </w:rPr>
        <w:t>projectplanning worden bijgewerkt (2</w:t>
      </w:r>
      <w:r w:rsidR="0065609E" w:rsidRPr="002B127A">
        <w:rPr>
          <w:rFonts w:cs="Calibri"/>
          <w:bCs/>
          <w:iCs/>
          <w:vertAlign w:val="superscript"/>
        </w:rPr>
        <w:t>e</w:t>
      </w:r>
      <w:r w:rsidR="0065609E">
        <w:rPr>
          <w:rFonts w:cs="Calibri"/>
          <w:bCs/>
          <w:iCs/>
        </w:rPr>
        <w:t xml:space="preserve"> helft 2021).</w:t>
      </w:r>
      <w:r w:rsidR="00BF0088">
        <w:rPr>
          <w:rFonts w:cs="Calibri"/>
          <w:bCs/>
          <w:iCs/>
        </w:rPr>
        <w:t xml:space="preserve"> Gezien het mogelijke verband tussen </w:t>
      </w:r>
      <w:r w:rsidR="00FE36D3">
        <w:rPr>
          <w:rFonts w:cs="Calibri"/>
          <w:bCs/>
          <w:iCs/>
        </w:rPr>
        <w:t xml:space="preserve">de </w:t>
      </w:r>
      <w:r w:rsidR="00BF0088">
        <w:rPr>
          <w:rFonts w:cs="Calibri"/>
          <w:bCs/>
          <w:iCs/>
        </w:rPr>
        <w:t>deponeringsplicht en de</w:t>
      </w:r>
      <w:r w:rsidR="00FD1070">
        <w:rPr>
          <w:rFonts w:cs="Calibri"/>
          <w:bCs/>
          <w:iCs/>
        </w:rPr>
        <w:t xml:space="preserve"> eerder genoemde mogelijke </w:t>
      </w:r>
      <w:r w:rsidR="00BF0088">
        <w:rPr>
          <w:rFonts w:cs="Calibri"/>
          <w:bCs/>
          <w:iCs/>
        </w:rPr>
        <w:t>aanwijzingsbevoegdheid, lijkt het verstandig om</w:t>
      </w:r>
      <w:r w:rsidR="00FD1070">
        <w:rPr>
          <w:rFonts w:cs="Calibri"/>
          <w:bCs/>
          <w:iCs/>
        </w:rPr>
        <w:t xml:space="preserve"> alvorens tot openbaarmaking van deze publicatie over te gaan </w:t>
      </w:r>
      <w:r w:rsidR="00BF0088">
        <w:rPr>
          <w:rFonts w:cs="Calibri"/>
          <w:bCs/>
          <w:iCs/>
        </w:rPr>
        <w:t>de</w:t>
      </w:r>
      <w:r w:rsidR="00FD1070">
        <w:rPr>
          <w:rFonts w:cs="Calibri"/>
          <w:bCs/>
          <w:iCs/>
        </w:rPr>
        <w:t xml:space="preserve"> invulling van de </w:t>
      </w:r>
      <w:r w:rsidR="00BF0088">
        <w:rPr>
          <w:rFonts w:cs="Calibri"/>
          <w:bCs/>
          <w:iCs/>
        </w:rPr>
        <w:t>aanwijzingsbevoegdheid</w:t>
      </w:r>
      <w:r w:rsidR="00FD1070">
        <w:rPr>
          <w:rFonts w:cs="Calibri"/>
          <w:bCs/>
          <w:iCs/>
        </w:rPr>
        <w:t xml:space="preserve"> af te wachten</w:t>
      </w:r>
      <w:r w:rsidR="00BF0088">
        <w:rPr>
          <w:rFonts w:cs="Calibri"/>
          <w:bCs/>
          <w:iCs/>
        </w:rPr>
        <w:t>.</w:t>
      </w:r>
    </w:p>
    <w:p w14:paraId="5165F755" w14:textId="77777777" w:rsidR="0065609E" w:rsidRDefault="0065609E" w:rsidP="00631151">
      <w:pPr>
        <w:tabs>
          <w:tab w:val="left" w:pos="4111"/>
          <w:tab w:val="left" w:pos="4395"/>
        </w:tabs>
        <w:spacing w:after="0" w:line="240" w:lineRule="auto"/>
        <w:rPr>
          <w:rFonts w:cs="Calibri"/>
          <w:bCs/>
          <w:iCs/>
        </w:rPr>
      </w:pPr>
    </w:p>
    <w:p w14:paraId="534EDA79" w14:textId="77777777" w:rsidR="00631151" w:rsidRDefault="00631151" w:rsidP="00631151">
      <w:pPr>
        <w:pStyle w:val="Geenafstand"/>
        <w:rPr>
          <w:rStyle w:val="Intensievebenadrukking"/>
        </w:rPr>
      </w:pPr>
      <w:r w:rsidRPr="001305E3">
        <w:rPr>
          <w:rStyle w:val="Intensievebenadrukking"/>
        </w:rPr>
        <w:t>Overige opmerkingen</w:t>
      </w:r>
    </w:p>
    <w:p w14:paraId="132037B1" w14:textId="429EEF11" w:rsidR="00631151" w:rsidRPr="00D14DDC" w:rsidRDefault="00631151" w:rsidP="00631151">
      <w:pPr>
        <w:pStyle w:val="Geenafstand"/>
        <w:rPr>
          <w:iCs/>
        </w:rPr>
      </w:pPr>
      <w:r w:rsidRPr="00D14DDC">
        <w:rPr>
          <w:iCs/>
        </w:rPr>
        <w:t>-</w:t>
      </w:r>
    </w:p>
    <w:p w14:paraId="664640CE" w14:textId="77777777" w:rsidR="00D14DDC" w:rsidRPr="00D14DDC" w:rsidRDefault="00D14DDC" w:rsidP="00631151">
      <w:pPr>
        <w:pStyle w:val="Geenafstand"/>
        <w:rPr>
          <w:iCs/>
        </w:rPr>
      </w:pPr>
    </w:p>
    <w:p w14:paraId="4B4E3E26" w14:textId="5EA14746" w:rsidR="00226BD0" w:rsidRPr="00B05AF6" w:rsidRDefault="00226BD0" w:rsidP="00226BD0">
      <w:pPr>
        <w:pStyle w:val="Geenafstand"/>
        <w:rPr>
          <w:rStyle w:val="Intensievebenadrukking"/>
          <w:rFonts w:asciiTheme="minorHAnsi" w:hAnsiTheme="minorHAnsi" w:cs="Calibri"/>
        </w:rPr>
      </w:pPr>
      <w:r w:rsidRPr="00B05AF6">
        <w:rPr>
          <w:rStyle w:val="Intensievebenadrukking"/>
          <w:rFonts w:asciiTheme="minorHAnsi" w:hAnsiTheme="minorHAnsi" w:cs="Calibri"/>
        </w:rPr>
        <w:t>Illustratie relevante regelgeving</w:t>
      </w:r>
    </w:p>
    <w:p w14:paraId="13B30E80" w14:textId="5C2BAE6F" w:rsidR="00226BD0" w:rsidRPr="00D25B93" w:rsidRDefault="00226BD0" w:rsidP="00226BD0">
      <w:pPr>
        <w:spacing w:after="0" w:line="240" w:lineRule="auto"/>
        <w:rPr>
          <w:rFonts w:asciiTheme="minorHAnsi" w:hAnsiTheme="minorHAnsi" w:cs="Arial"/>
        </w:rPr>
      </w:pPr>
      <w:r w:rsidRPr="00D25B93">
        <w:rPr>
          <w:rFonts w:asciiTheme="minorHAnsi" w:hAnsiTheme="minorHAnsi" w:cs="Arial"/>
        </w:rPr>
        <w:t>Ter illustratie zijn onderstaand enkele voorbeelden van relevante regelgeving</w:t>
      </w:r>
      <w:r w:rsidR="003803AD">
        <w:rPr>
          <w:rFonts w:asciiTheme="minorHAnsi" w:hAnsiTheme="minorHAnsi" w:cs="Arial"/>
        </w:rPr>
        <w:t xml:space="preserve">, uitspraken en opinies </w:t>
      </w:r>
      <w:r w:rsidRPr="00D25B93">
        <w:rPr>
          <w:rFonts w:asciiTheme="minorHAnsi" w:hAnsiTheme="minorHAnsi" w:cs="Arial"/>
        </w:rPr>
        <w:t>opgesomd om in het onderzoek te betrekken:</w:t>
      </w:r>
    </w:p>
    <w:p w14:paraId="231A22BE" w14:textId="54CA93D0" w:rsidR="00114C34" w:rsidRDefault="00114C34" w:rsidP="00226BD0">
      <w:pPr>
        <w:pStyle w:val="Geenafstand"/>
        <w:numPr>
          <w:ilvl w:val="0"/>
          <w:numId w:val="23"/>
        </w:numPr>
        <w:ind w:left="357" w:hanging="357"/>
        <w:rPr>
          <w:rFonts w:asciiTheme="minorHAnsi" w:hAnsiTheme="minorHAnsi" w:cs="Calibri"/>
        </w:rPr>
      </w:pPr>
      <w:r w:rsidRPr="00114C34">
        <w:rPr>
          <w:rFonts w:asciiTheme="minorHAnsi" w:hAnsiTheme="minorHAnsi" w:cs="Calibri"/>
        </w:rPr>
        <w:t>Wet ter voorkoming van witwassen en financieren van terrorisme</w:t>
      </w:r>
      <w:r>
        <w:rPr>
          <w:rFonts w:asciiTheme="minorHAnsi" w:hAnsiTheme="minorHAnsi" w:cs="Calibri"/>
        </w:rPr>
        <w:t xml:space="preserve"> (incl. bijlage 1 Voorbeelden bij de subjectieve indicator onderdeel J 6)</w:t>
      </w:r>
    </w:p>
    <w:p w14:paraId="38581C74" w14:textId="3F9C51C7" w:rsidR="00114C34" w:rsidRDefault="00114C34" w:rsidP="00226BD0">
      <w:pPr>
        <w:pStyle w:val="Geenafstand"/>
        <w:numPr>
          <w:ilvl w:val="0"/>
          <w:numId w:val="23"/>
        </w:numPr>
        <w:ind w:left="357" w:hanging="357"/>
        <w:rPr>
          <w:rFonts w:asciiTheme="minorHAnsi" w:hAnsiTheme="minorHAnsi" w:cs="Calibri"/>
        </w:rPr>
      </w:pPr>
      <w:r w:rsidRPr="00114C34">
        <w:rPr>
          <w:rFonts w:asciiTheme="minorHAnsi" w:hAnsiTheme="minorHAnsi" w:cs="Calibri"/>
        </w:rPr>
        <w:t>Wet op de economische delicten</w:t>
      </w:r>
      <w:r>
        <w:rPr>
          <w:rFonts w:asciiTheme="minorHAnsi" w:hAnsiTheme="minorHAnsi" w:cs="Calibri"/>
        </w:rPr>
        <w:t xml:space="preserve"> (o.a. art. 1 sub 4 en art. 6)</w:t>
      </w:r>
    </w:p>
    <w:p w14:paraId="29A694AC" w14:textId="70CD6AEC" w:rsidR="00AD42F4" w:rsidRPr="00AD42F4" w:rsidRDefault="00AD42F4" w:rsidP="00226BD0">
      <w:pPr>
        <w:pStyle w:val="Geenafstand"/>
        <w:numPr>
          <w:ilvl w:val="0"/>
          <w:numId w:val="23"/>
        </w:numPr>
        <w:ind w:left="357" w:hanging="357"/>
        <w:rPr>
          <w:rFonts w:asciiTheme="minorHAnsi" w:hAnsiTheme="minorHAnsi" w:cs="Calibri"/>
        </w:rPr>
      </w:pPr>
      <w:r w:rsidRPr="00AD42F4">
        <w:rPr>
          <w:rFonts w:asciiTheme="minorHAnsi" w:hAnsiTheme="minorHAnsi" w:cs="Calibri"/>
        </w:rPr>
        <w:t>Wet- en regelgeving rondom h</w:t>
      </w:r>
      <w:r>
        <w:rPr>
          <w:rFonts w:asciiTheme="minorHAnsi" w:hAnsiTheme="minorHAnsi" w:cs="Calibri"/>
        </w:rPr>
        <w:t>et UBO- register</w:t>
      </w:r>
    </w:p>
    <w:p w14:paraId="6A9243E8" w14:textId="5BD8DD17" w:rsidR="00114C34" w:rsidRDefault="00114C34" w:rsidP="00226BD0">
      <w:pPr>
        <w:pStyle w:val="Geenafstand"/>
        <w:numPr>
          <w:ilvl w:val="0"/>
          <w:numId w:val="23"/>
        </w:numPr>
        <w:ind w:left="357" w:hanging="357"/>
        <w:rPr>
          <w:rFonts w:asciiTheme="minorHAnsi" w:hAnsiTheme="minorHAnsi" w:cs="Calibri"/>
          <w:lang w:val="en-US"/>
        </w:rPr>
      </w:pPr>
      <w:r w:rsidRPr="00114C34">
        <w:rPr>
          <w:rFonts w:asciiTheme="minorHAnsi" w:hAnsiTheme="minorHAnsi" w:cs="Calibri"/>
          <w:lang w:val="en-US"/>
        </w:rPr>
        <w:t xml:space="preserve">BW 2 </w:t>
      </w:r>
      <w:proofErr w:type="spellStart"/>
      <w:r w:rsidRPr="00114C34">
        <w:rPr>
          <w:rFonts w:asciiTheme="minorHAnsi" w:hAnsiTheme="minorHAnsi" w:cs="Calibri"/>
          <w:lang w:val="en-US"/>
        </w:rPr>
        <w:t>Titel</w:t>
      </w:r>
      <w:proofErr w:type="spellEnd"/>
      <w:r w:rsidRPr="00114C34">
        <w:rPr>
          <w:rFonts w:asciiTheme="minorHAnsi" w:hAnsiTheme="minorHAnsi" w:cs="Calibri"/>
          <w:lang w:val="en-US"/>
        </w:rPr>
        <w:t xml:space="preserve"> 9 (</w:t>
      </w:r>
      <w:proofErr w:type="spellStart"/>
      <w:r w:rsidRPr="00114C34">
        <w:rPr>
          <w:rFonts w:asciiTheme="minorHAnsi" w:hAnsiTheme="minorHAnsi" w:cs="Calibri"/>
          <w:lang w:val="en-US"/>
        </w:rPr>
        <w:t>o.a.</w:t>
      </w:r>
      <w:proofErr w:type="spellEnd"/>
      <w:r w:rsidRPr="00114C34">
        <w:rPr>
          <w:rFonts w:asciiTheme="minorHAnsi" w:hAnsiTheme="minorHAnsi" w:cs="Calibri"/>
          <w:lang w:val="en-US"/>
        </w:rPr>
        <w:t xml:space="preserve"> </w:t>
      </w:r>
      <w:proofErr w:type="spellStart"/>
      <w:r w:rsidRPr="00114C34">
        <w:rPr>
          <w:rFonts w:asciiTheme="minorHAnsi" w:hAnsiTheme="minorHAnsi" w:cs="Calibri"/>
          <w:lang w:val="en-US"/>
        </w:rPr>
        <w:t>ontheffing</w:t>
      </w:r>
      <w:proofErr w:type="spellEnd"/>
      <w:r w:rsidRPr="00114C34">
        <w:rPr>
          <w:rFonts w:asciiTheme="minorHAnsi" w:hAnsiTheme="minorHAnsi" w:cs="Calibri"/>
          <w:lang w:val="en-US"/>
        </w:rPr>
        <w:t xml:space="preserve"> art. 2:294 li</w:t>
      </w:r>
      <w:r>
        <w:rPr>
          <w:rFonts w:asciiTheme="minorHAnsi" w:hAnsiTheme="minorHAnsi" w:cs="Calibri"/>
          <w:lang w:val="en-US"/>
        </w:rPr>
        <w:t>d 5 BW)</w:t>
      </w:r>
    </w:p>
    <w:p w14:paraId="1EDEE726" w14:textId="128F0B3C" w:rsidR="00114C34" w:rsidRPr="00114C34" w:rsidRDefault="00114C34" w:rsidP="00226BD0">
      <w:pPr>
        <w:pStyle w:val="Geenafstand"/>
        <w:numPr>
          <w:ilvl w:val="0"/>
          <w:numId w:val="23"/>
        </w:numPr>
        <w:ind w:left="357" w:hanging="357"/>
        <w:rPr>
          <w:rFonts w:asciiTheme="minorHAnsi" w:hAnsiTheme="minorHAnsi" w:cs="Calibri"/>
        </w:rPr>
      </w:pPr>
      <w:r w:rsidRPr="00114C34">
        <w:rPr>
          <w:rFonts w:asciiTheme="minorHAnsi" w:hAnsiTheme="minorHAnsi" w:cs="Calibri"/>
        </w:rPr>
        <w:t>Besluit toezicht accountantsorganisaties (o.a</w:t>
      </w:r>
      <w:r>
        <w:rPr>
          <w:rFonts w:asciiTheme="minorHAnsi" w:hAnsiTheme="minorHAnsi" w:cs="Calibri"/>
        </w:rPr>
        <w:t>. art. 12 lid 1 letter d)</w:t>
      </w:r>
    </w:p>
    <w:p w14:paraId="5AEF534E" w14:textId="3E3FE9B7" w:rsidR="00226BD0" w:rsidRPr="00D25B93" w:rsidRDefault="00226BD0" w:rsidP="00226BD0">
      <w:pPr>
        <w:pStyle w:val="Geenafstand"/>
        <w:numPr>
          <w:ilvl w:val="0"/>
          <w:numId w:val="23"/>
        </w:numPr>
        <w:ind w:left="357" w:hanging="357"/>
        <w:rPr>
          <w:rFonts w:asciiTheme="minorHAnsi" w:hAnsiTheme="minorHAnsi" w:cs="Calibri"/>
        </w:rPr>
      </w:pPr>
      <w:r w:rsidRPr="00D25B93">
        <w:rPr>
          <w:rFonts w:asciiTheme="minorHAnsi" w:hAnsiTheme="minorHAnsi" w:cs="Calibri"/>
        </w:rPr>
        <w:t>Verordening gedrags- en beroepsregels accountants (</w:t>
      </w:r>
      <w:r w:rsidR="00114C34">
        <w:rPr>
          <w:rFonts w:asciiTheme="minorHAnsi" w:hAnsiTheme="minorHAnsi" w:cs="Calibri"/>
        </w:rPr>
        <w:t xml:space="preserve">o.a. art. 7 – 10) </w:t>
      </w:r>
    </w:p>
    <w:p w14:paraId="38470D3F" w14:textId="5A3A44D0" w:rsidR="00114C34" w:rsidRDefault="00114C34" w:rsidP="004B3BE5">
      <w:pPr>
        <w:pStyle w:val="Geenafstand"/>
        <w:numPr>
          <w:ilvl w:val="0"/>
          <w:numId w:val="23"/>
        </w:numPr>
        <w:ind w:left="357" w:hanging="357"/>
        <w:rPr>
          <w:rFonts w:asciiTheme="minorHAnsi" w:hAnsiTheme="minorHAnsi" w:cs="Calibri"/>
        </w:rPr>
      </w:pPr>
      <w:r w:rsidRPr="00114C34">
        <w:rPr>
          <w:rFonts w:asciiTheme="minorHAnsi" w:hAnsiTheme="minorHAnsi" w:cs="Calibri"/>
        </w:rPr>
        <w:t>Nadere voorschriften kwaliteitssystemen</w:t>
      </w:r>
      <w:r>
        <w:rPr>
          <w:rFonts w:asciiTheme="minorHAnsi" w:hAnsiTheme="minorHAnsi" w:cs="Calibri"/>
        </w:rPr>
        <w:t xml:space="preserve"> (o.a. art. 5 lid 1 letter a sub 3)</w:t>
      </w:r>
    </w:p>
    <w:p w14:paraId="0A871A54" w14:textId="6EEDEA6B" w:rsidR="00114C34" w:rsidRDefault="00114C34" w:rsidP="004B3BE5">
      <w:pPr>
        <w:pStyle w:val="Geenafstand"/>
        <w:numPr>
          <w:ilvl w:val="0"/>
          <w:numId w:val="23"/>
        </w:numPr>
        <w:ind w:left="357" w:hanging="357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Standaard 250</w:t>
      </w:r>
    </w:p>
    <w:p w14:paraId="344C946F" w14:textId="2FCDF043" w:rsidR="00226BD0" w:rsidRPr="00D25B93" w:rsidRDefault="00226BD0" w:rsidP="004B3BE5">
      <w:pPr>
        <w:pStyle w:val="Geenafstand"/>
        <w:numPr>
          <w:ilvl w:val="0"/>
          <w:numId w:val="23"/>
        </w:numPr>
        <w:ind w:left="357" w:hanging="357"/>
        <w:rPr>
          <w:rFonts w:asciiTheme="minorHAnsi" w:hAnsiTheme="minorHAnsi" w:cs="Calibri"/>
        </w:rPr>
      </w:pPr>
      <w:r w:rsidRPr="00D25B93">
        <w:rPr>
          <w:rFonts w:asciiTheme="minorHAnsi" w:hAnsiTheme="minorHAnsi" w:cs="Calibri"/>
        </w:rPr>
        <w:t>Tuchtrecht uitspraken</w:t>
      </w:r>
    </w:p>
    <w:p w14:paraId="2DFEB05B" w14:textId="29EEE46A" w:rsidR="00D25B93" w:rsidRPr="00D25B93" w:rsidRDefault="00D25B93" w:rsidP="00FD6679">
      <w:pPr>
        <w:pStyle w:val="Geenafstand"/>
        <w:numPr>
          <w:ilvl w:val="0"/>
          <w:numId w:val="23"/>
        </w:numPr>
        <w:ind w:left="357" w:hanging="357"/>
        <w:rPr>
          <w:rFonts w:asciiTheme="minorHAnsi" w:hAnsiTheme="minorHAnsi" w:cs="Calibri"/>
        </w:rPr>
      </w:pPr>
      <w:r w:rsidRPr="00D25B93">
        <w:rPr>
          <w:rFonts w:asciiTheme="minorHAnsi" w:hAnsiTheme="minorHAnsi" w:cs="Calibri"/>
        </w:rPr>
        <w:t>Nadere voorschriften handelwijze accountant bij niet-naleving wet- en regelgeving door eigen organisatie of cliënt (NV NOCLAR)</w:t>
      </w:r>
    </w:p>
    <w:p w14:paraId="450D6555" w14:textId="4484996C" w:rsidR="00D25B93" w:rsidRPr="00D25B93" w:rsidRDefault="00D25B93" w:rsidP="00FD6679">
      <w:pPr>
        <w:pStyle w:val="Geenafstand"/>
        <w:numPr>
          <w:ilvl w:val="0"/>
          <w:numId w:val="23"/>
        </w:numPr>
        <w:ind w:left="357" w:hanging="357"/>
        <w:rPr>
          <w:rFonts w:asciiTheme="minorHAnsi" w:hAnsiTheme="minorHAnsi" w:cs="Calibri"/>
        </w:rPr>
      </w:pPr>
      <w:r w:rsidRPr="00D25B93">
        <w:rPr>
          <w:rFonts w:asciiTheme="minorHAnsi" w:hAnsiTheme="minorHAnsi" w:cs="Calibri"/>
        </w:rPr>
        <w:t>Accountancy van morgen (2020, 18 november).</w:t>
      </w:r>
      <w:r w:rsidRPr="00D25B93">
        <w:rPr>
          <w:rFonts w:asciiTheme="minorHAnsi" w:hAnsiTheme="minorHAnsi" w:cs="Calibri"/>
          <w:i/>
          <w:iCs/>
        </w:rPr>
        <w:t xml:space="preserve"> RSM niet tekortgeschoten bij late deponering jaarrekening, klant moet rekeningen betalen</w:t>
      </w:r>
      <w:r w:rsidRPr="00D25B93">
        <w:rPr>
          <w:rFonts w:asciiTheme="minorHAnsi" w:hAnsiTheme="minorHAnsi" w:cs="Calibri"/>
        </w:rPr>
        <w:t xml:space="preserve">. Geraadpleegd van </w:t>
      </w:r>
      <w:hyperlink r:id="rId8" w:history="1">
        <w:r w:rsidRPr="00D25B93">
          <w:rPr>
            <w:rStyle w:val="Hyperlink"/>
            <w:rFonts w:asciiTheme="minorHAnsi" w:hAnsiTheme="minorHAnsi" w:cs="Calibri"/>
          </w:rPr>
          <w:t>https://www.accountancyvanmorgen.nl/2020/11/18/rsm-niet-tekortgeschoten-bij-late-deponering-jaarrekening-klant-moet-rekeningen-betalen/</w:t>
        </w:r>
      </w:hyperlink>
      <w:r w:rsidRPr="00D25B93">
        <w:rPr>
          <w:rFonts w:asciiTheme="minorHAnsi" w:hAnsiTheme="minorHAnsi" w:cs="Calibri"/>
        </w:rPr>
        <w:t xml:space="preserve"> </w:t>
      </w:r>
    </w:p>
    <w:p w14:paraId="1D3E6C19" w14:textId="6DB272C7" w:rsidR="00D25B93" w:rsidRPr="00D25B93" w:rsidRDefault="00D25B93" w:rsidP="004B3BE5">
      <w:pPr>
        <w:pStyle w:val="Geenafstand"/>
        <w:numPr>
          <w:ilvl w:val="0"/>
          <w:numId w:val="23"/>
        </w:numPr>
        <w:ind w:left="357" w:hanging="357"/>
        <w:rPr>
          <w:rFonts w:asciiTheme="minorHAnsi" w:hAnsiTheme="minorHAnsi" w:cs="Calibri"/>
        </w:rPr>
      </w:pPr>
      <w:r w:rsidRPr="00D25B93">
        <w:rPr>
          <w:rFonts w:asciiTheme="minorHAnsi" w:hAnsiTheme="minorHAnsi" w:cs="Calibri"/>
        </w:rPr>
        <w:t xml:space="preserve">Hulten van, A.H.P., Campen van, A.C. (2016, 1 april). </w:t>
      </w:r>
      <w:r w:rsidRPr="00D25B93">
        <w:rPr>
          <w:rFonts w:asciiTheme="minorHAnsi" w:hAnsiTheme="minorHAnsi" w:cs="Calibri"/>
          <w:i/>
          <w:iCs/>
        </w:rPr>
        <w:t>Aansprakelijkheidsrisico accountant bij te late deponering van de jaarrekening.</w:t>
      </w:r>
      <w:r w:rsidRPr="00D25B93">
        <w:rPr>
          <w:rFonts w:asciiTheme="minorHAnsi" w:hAnsiTheme="minorHAnsi" w:cs="Calibri"/>
        </w:rPr>
        <w:t xml:space="preserve"> Geraadpleegd van </w:t>
      </w:r>
      <w:hyperlink r:id="rId9" w:history="1">
        <w:r w:rsidRPr="00D25B93">
          <w:rPr>
            <w:rStyle w:val="Hyperlink"/>
            <w:rFonts w:asciiTheme="minorHAnsi" w:hAnsiTheme="minorHAnsi" w:cs="Calibri"/>
          </w:rPr>
          <w:t>https://vil.nl/files/documents/1462956872-tj-april-16-arno-arnoud-aansprakelijkheidsrisico-accountant-bij-te-late-deponering-van-de-jaarrekening.pdf</w:t>
        </w:r>
      </w:hyperlink>
      <w:r w:rsidRPr="00D25B93">
        <w:rPr>
          <w:rFonts w:asciiTheme="minorHAnsi" w:hAnsiTheme="minorHAnsi" w:cs="Calibri"/>
        </w:rPr>
        <w:t xml:space="preserve"> </w:t>
      </w:r>
    </w:p>
    <w:p w14:paraId="77F91BF7" w14:textId="1E7C2FB1" w:rsidR="00D25B93" w:rsidRPr="00D25B93" w:rsidRDefault="00D25B93" w:rsidP="004B3BE5">
      <w:pPr>
        <w:pStyle w:val="Geenafstand"/>
        <w:numPr>
          <w:ilvl w:val="0"/>
          <w:numId w:val="23"/>
        </w:numPr>
        <w:ind w:left="357" w:hanging="357"/>
        <w:rPr>
          <w:rFonts w:asciiTheme="minorHAnsi" w:hAnsiTheme="minorHAnsi" w:cs="Calibri"/>
        </w:rPr>
      </w:pPr>
      <w:r w:rsidRPr="00D25B93">
        <w:rPr>
          <w:rFonts w:asciiTheme="minorHAnsi" w:hAnsiTheme="minorHAnsi" w:cs="Calibri"/>
        </w:rPr>
        <w:t xml:space="preserve">Stuurgroep Publiek Belang (2018, december). </w:t>
      </w:r>
      <w:r w:rsidRPr="00D25B93">
        <w:rPr>
          <w:rFonts w:asciiTheme="minorHAnsi" w:hAnsiTheme="minorHAnsi" w:cs="Calibri"/>
          <w:i/>
          <w:iCs/>
        </w:rPr>
        <w:t xml:space="preserve">White paper continuïteit. </w:t>
      </w:r>
      <w:r w:rsidRPr="00D25B93">
        <w:rPr>
          <w:rFonts w:asciiTheme="minorHAnsi" w:hAnsiTheme="minorHAnsi" w:cs="Calibri"/>
        </w:rPr>
        <w:t xml:space="preserve">Geraadpleegd van </w:t>
      </w:r>
      <w:hyperlink r:id="rId10" w:history="1">
        <w:r w:rsidRPr="00D25B93">
          <w:rPr>
            <w:rStyle w:val="Hyperlink"/>
            <w:rFonts w:asciiTheme="minorHAnsi" w:hAnsiTheme="minorHAnsi" w:cs="Calibri"/>
          </w:rPr>
          <w:t>https://www.nba.nl/globalassets/projecten/in-het-publiek-belang/white-paper/white_paper_continuiteit_sgpb_dec_18.pdf</w:t>
        </w:r>
      </w:hyperlink>
      <w:r w:rsidRPr="00D25B93">
        <w:rPr>
          <w:rFonts w:asciiTheme="minorHAnsi" w:hAnsiTheme="minorHAnsi" w:cs="Calibri"/>
        </w:rPr>
        <w:t xml:space="preserve"> </w:t>
      </w:r>
    </w:p>
    <w:p w14:paraId="41AE6308" w14:textId="71EA3F1D" w:rsidR="00A665B7" w:rsidRPr="00D25B93" w:rsidRDefault="00520145" w:rsidP="004B3BE5">
      <w:pPr>
        <w:pStyle w:val="Geenafstand"/>
        <w:numPr>
          <w:ilvl w:val="0"/>
          <w:numId w:val="23"/>
        </w:numPr>
        <w:ind w:left="357" w:hanging="357"/>
        <w:rPr>
          <w:rFonts w:asciiTheme="minorHAnsi" w:hAnsiTheme="minorHAnsi" w:cs="Calibri"/>
        </w:rPr>
      </w:pPr>
      <w:r w:rsidRPr="00D25B93">
        <w:rPr>
          <w:rFonts w:asciiTheme="minorHAnsi" w:hAnsiTheme="minorHAnsi" w:cs="Calibri"/>
        </w:rPr>
        <w:t xml:space="preserve">Timmer, E. (2017, 13 december). </w:t>
      </w:r>
      <w:r w:rsidRPr="00D25B93">
        <w:rPr>
          <w:rFonts w:asciiTheme="minorHAnsi" w:hAnsiTheme="minorHAnsi" w:cs="Calibri"/>
          <w:i/>
          <w:iCs/>
        </w:rPr>
        <w:t xml:space="preserve">Moet een accountant een ondernemer die zijn jaarrekening niet bij de KvK wil deponeren de deur wijzen? </w:t>
      </w:r>
      <w:r w:rsidRPr="00D25B93">
        <w:rPr>
          <w:rFonts w:asciiTheme="minorHAnsi" w:hAnsiTheme="minorHAnsi" w:cs="Calibri"/>
        </w:rPr>
        <w:t xml:space="preserve">Geraadpleegd van </w:t>
      </w:r>
      <w:hyperlink r:id="rId11" w:history="1">
        <w:r w:rsidRPr="00D25B93">
          <w:rPr>
            <w:rStyle w:val="Hyperlink"/>
            <w:rFonts w:asciiTheme="minorHAnsi" w:hAnsiTheme="minorHAnsi" w:cs="Calibri"/>
          </w:rPr>
          <w:t>https://www.accountancyvanmorgen.nl/2017/12/13/moet-accountant-ondernemer-jaarrekening-kvk-wil-deponeren-deur-wijzen/</w:t>
        </w:r>
      </w:hyperlink>
      <w:r w:rsidRPr="00D25B93">
        <w:rPr>
          <w:rFonts w:asciiTheme="minorHAnsi" w:hAnsiTheme="minorHAnsi" w:cs="Calibri"/>
        </w:rPr>
        <w:t xml:space="preserve"> </w:t>
      </w:r>
    </w:p>
    <w:p w14:paraId="7CF4C7E9" w14:textId="0D9513B6" w:rsidR="00D25B93" w:rsidRPr="00D25B93" w:rsidRDefault="00D25B93" w:rsidP="004B3BE5">
      <w:pPr>
        <w:pStyle w:val="Geenafstand"/>
        <w:numPr>
          <w:ilvl w:val="0"/>
          <w:numId w:val="23"/>
        </w:numPr>
        <w:ind w:left="357" w:hanging="357"/>
        <w:rPr>
          <w:rFonts w:asciiTheme="minorHAnsi" w:hAnsiTheme="minorHAnsi" w:cs="Calibri"/>
        </w:rPr>
      </w:pPr>
      <w:r w:rsidRPr="00D25B93">
        <w:rPr>
          <w:rFonts w:asciiTheme="minorHAnsi" w:hAnsiTheme="minorHAnsi" w:cs="Calibri"/>
        </w:rPr>
        <w:t xml:space="preserve">Timmer, E (2019, 8 februari). </w:t>
      </w:r>
      <w:r w:rsidRPr="00D25B93">
        <w:rPr>
          <w:rFonts w:asciiTheme="minorHAnsi" w:hAnsiTheme="minorHAnsi" w:cs="Calibri"/>
          <w:i/>
          <w:iCs/>
        </w:rPr>
        <w:t>Accountants gaan deponeren jaarrekening bevorderen</w:t>
      </w:r>
      <w:r w:rsidRPr="00D25B93">
        <w:rPr>
          <w:rFonts w:asciiTheme="minorHAnsi" w:hAnsiTheme="minorHAnsi" w:cs="Calibri"/>
        </w:rPr>
        <w:t xml:space="preserve">. Geraadpleegd van </w:t>
      </w:r>
      <w:hyperlink r:id="rId12" w:history="1">
        <w:r w:rsidRPr="00D25B93">
          <w:rPr>
            <w:rStyle w:val="Hyperlink"/>
            <w:rFonts w:asciiTheme="minorHAnsi" w:hAnsiTheme="minorHAnsi" w:cs="Calibri"/>
          </w:rPr>
          <w:t>https://ellentimmer.com/2019/02/08/publicatieplicht/</w:t>
        </w:r>
      </w:hyperlink>
      <w:r w:rsidRPr="00D25B93">
        <w:rPr>
          <w:rFonts w:asciiTheme="minorHAnsi" w:hAnsiTheme="minorHAnsi" w:cs="Calibri"/>
        </w:rPr>
        <w:t xml:space="preserve"> </w:t>
      </w:r>
    </w:p>
    <w:p w14:paraId="3ADA92A5" w14:textId="09F8993F" w:rsidR="00114C34" w:rsidRPr="00114C34" w:rsidRDefault="00114C34" w:rsidP="00062E24">
      <w:pPr>
        <w:pStyle w:val="Geenafstand"/>
        <w:numPr>
          <w:ilvl w:val="0"/>
          <w:numId w:val="23"/>
        </w:numPr>
        <w:ind w:left="357" w:hanging="357"/>
        <w:rPr>
          <w:rFonts w:asciiTheme="minorHAnsi" w:hAnsiTheme="minorHAnsi" w:cs="Calibri"/>
        </w:rPr>
      </w:pPr>
      <w:r w:rsidRPr="00114C34">
        <w:rPr>
          <w:rFonts w:asciiTheme="minorHAnsi" w:hAnsiTheme="minorHAnsi" w:cs="Calibri"/>
        </w:rPr>
        <w:t xml:space="preserve">Vergoossen, R. (2020, 14 januari). </w:t>
      </w:r>
      <w:r w:rsidRPr="00114C34">
        <w:rPr>
          <w:rFonts w:asciiTheme="minorHAnsi" w:hAnsiTheme="minorHAnsi" w:cs="Calibri"/>
          <w:i/>
          <w:iCs/>
        </w:rPr>
        <w:t xml:space="preserve">'Accountants schieten tekort bij beoordeling en openbaarmaking </w:t>
      </w:r>
      <w:proofErr w:type="spellStart"/>
      <w:r w:rsidRPr="00114C34">
        <w:rPr>
          <w:rFonts w:asciiTheme="minorHAnsi" w:hAnsiTheme="minorHAnsi" w:cs="Calibri"/>
          <w:i/>
          <w:iCs/>
        </w:rPr>
        <w:t>bestuursverslag</w:t>
      </w:r>
      <w:proofErr w:type="spellEnd"/>
      <w:r w:rsidRPr="00114C34">
        <w:rPr>
          <w:rFonts w:asciiTheme="minorHAnsi" w:hAnsiTheme="minorHAnsi" w:cs="Calibri"/>
          <w:i/>
          <w:iCs/>
        </w:rPr>
        <w:t xml:space="preserve">'. </w:t>
      </w:r>
      <w:r w:rsidRPr="00114C34">
        <w:rPr>
          <w:rFonts w:asciiTheme="minorHAnsi" w:hAnsiTheme="minorHAnsi" w:cs="Calibri"/>
        </w:rPr>
        <w:t xml:space="preserve">Geraadpleegd van </w:t>
      </w:r>
      <w:hyperlink r:id="rId13" w:history="1">
        <w:r w:rsidRPr="00114C34">
          <w:rPr>
            <w:rStyle w:val="Hyperlink"/>
            <w:rFonts w:asciiTheme="minorHAnsi" w:hAnsiTheme="minorHAnsi" w:cs="Calibri"/>
          </w:rPr>
          <w:t>https://www.accountant.nl/nieuws/2020/1/accountants-schieten-tekort-bij-beoordeling-en-openbaarmaking-bestuursverslag/</w:t>
        </w:r>
      </w:hyperlink>
      <w:r w:rsidRPr="00114C34">
        <w:rPr>
          <w:rFonts w:asciiTheme="minorHAnsi" w:hAnsiTheme="minorHAnsi" w:cs="Calibri"/>
        </w:rPr>
        <w:t xml:space="preserve"> </w:t>
      </w:r>
    </w:p>
    <w:p w14:paraId="6D5C9E3A" w14:textId="740325EF" w:rsidR="00226BD0" w:rsidRPr="00D14DDC" w:rsidRDefault="00D25B93" w:rsidP="007564A5">
      <w:pPr>
        <w:pStyle w:val="Geenafstand"/>
        <w:numPr>
          <w:ilvl w:val="0"/>
          <w:numId w:val="23"/>
        </w:numPr>
        <w:ind w:left="357" w:hanging="357"/>
        <w:rPr>
          <w:rFonts w:asciiTheme="minorHAnsi" w:hAnsiTheme="minorHAnsi" w:cs="Calibri"/>
        </w:rPr>
      </w:pPr>
      <w:r w:rsidRPr="00D14DDC">
        <w:rPr>
          <w:rFonts w:asciiTheme="minorHAnsi" w:hAnsiTheme="minorHAnsi" w:cs="Calibri"/>
        </w:rPr>
        <w:t xml:space="preserve">Zijde van der, M. (2017, 22 november). </w:t>
      </w:r>
      <w:r w:rsidRPr="00D14DDC">
        <w:rPr>
          <w:rFonts w:asciiTheme="minorHAnsi" w:hAnsiTheme="minorHAnsi" w:cs="Calibri"/>
          <w:i/>
          <w:iCs/>
        </w:rPr>
        <w:t xml:space="preserve">Niet deponeren. </w:t>
      </w:r>
      <w:r w:rsidRPr="00D14DDC">
        <w:rPr>
          <w:rFonts w:asciiTheme="minorHAnsi" w:hAnsiTheme="minorHAnsi" w:cs="Calibri"/>
        </w:rPr>
        <w:t xml:space="preserve">Geraadpleegd van </w:t>
      </w:r>
      <w:hyperlink r:id="rId14" w:history="1">
        <w:r w:rsidRPr="00D14DDC">
          <w:rPr>
            <w:rStyle w:val="Hyperlink"/>
            <w:rFonts w:asciiTheme="minorHAnsi" w:hAnsiTheme="minorHAnsi" w:cs="Calibri"/>
          </w:rPr>
          <w:t>https://www.accountant.nl/opinie/2017/11/niet-deponeren/</w:t>
        </w:r>
      </w:hyperlink>
      <w:r w:rsidRPr="00D14DDC">
        <w:rPr>
          <w:rFonts w:asciiTheme="minorHAnsi" w:hAnsiTheme="minorHAnsi" w:cs="Calibri"/>
        </w:rPr>
        <w:t xml:space="preserve"> </w:t>
      </w:r>
    </w:p>
    <w:sectPr w:rsidR="00226BD0" w:rsidRPr="00D14DDC" w:rsidSect="003D5B89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29F73" w14:textId="77777777" w:rsidR="00D66947" w:rsidRDefault="00D66947" w:rsidP="00F13F65">
      <w:pPr>
        <w:spacing w:after="0" w:line="240" w:lineRule="auto"/>
      </w:pPr>
      <w:r>
        <w:separator/>
      </w:r>
    </w:p>
  </w:endnote>
  <w:endnote w:type="continuationSeparator" w:id="0">
    <w:p w14:paraId="60A723BA" w14:textId="77777777" w:rsidR="00D66947" w:rsidRDefault="00D66947" w:rsidP="00F1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E85A9" w14:textId="76987905" w:rsidR="00F13F65" w:rsidRPr="00890472" w:rsidRDefault="00890472">
    <w:pPr>
      <w:pStyle w:val="Voettekst"/>
      <w:rPr>
        <w:sz w:val="18"/>
        <w:szCs w:val="18"/>
      </w:rPr>
    </w:pPr>
    <w:r w:rsidRPr="00890472">
      <w:rPr>
        <w:sz w:val="18"/>
        <w:szCs w:val="18"/>
      </w:rPr>
      <w:t xml:space="preserve">Koninklijke NBA </w:t>
    </w:r>
    <w:r w:rsidRPr="00890472">
      <w:rPr>
        <w:sz w:val="18"/>
        <w:szCs w:val="18"/>
      </w:rPr>
      <w:tab/>
    </w:r>
    <w:r w:rsidRPr="00890472">
      <w:rPr>
        <w:sz w:val="18"/>
        <w:szCs w:val="18"/>
      </w:rPr>
      <w:tab/>
    </w:r>
    <w:sdt>
      <w:sdtPr>
        <w:rPr>
          <w:sz w:val="18"/>
          <w:szCs w:val="18"/>
        </w:rPr>
        <w:id w:val="-1483310296"/>
        <w:docPartObj>
          <w:docPartGallery w:val="Page Numbers (Bottom of Page)"/>
          <w:docPartUnique/>
        </w:docPartObj>
      </w:sdtPr>
      <w:sdtEndPr/>
      <w:sdtContent>
        <w:r w:rsidR="00F13F65" w:rsidRPr="00890472">
          <w:rPr>
            <w:sz w:val="18"/>
            <w:szCs w:val="18"/>
          </w:rPr>
          <w:fldChar w:fldCharType="begin"/>
        </w:r>
        <w:r w:rsidR="00F13F65" w:rsidRPr="00890472">
          <w:rPr>
            <w:sz w:val="18"/>
            <w:szCs w:val="18"/>
          </w:rPr>
          <w:instrText>PAGE   \* MERGEFORMAT</w:instrText>
        </w:r>
        <w:r w:rsidR="00F13F65" w:rsidRPr="00890472">
          <w:rPr>
            <w:sz w:val="18"/>
            <w:szCs w:val="18"/>
          </w:rPr>
          <w:fldChar w:fldCharType="separate"/>
        </w:r>
        <w:r w:rsidR="000618F0">
          <w:rPr>
            <w:noProof/>
            <w:sz w:val="18"/>
            <w:szCs w:val="18"/>
          </w:rPr>
          <w:t>1</w:t>
        </w:r>
        <w:r w:rsidR="00F13F65" w:rsidRPr="00890472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2D929" w14:textId="77777777" w:rsidR="00D66947" w:rsidRDefault="00D66947" w:rsidP="00F13F65">
      <w:pPr>
        <w:spacing w:after="0" w:line="240" w:lineRule="auto"/>
      </w:pPr>
      <w:r>
        <w:separator/>
      </w:r>
    </w:p>
  </w:footnote>
  <w:footnote w:type="continuationSeparator" w:id="0">
    <w:p w14:paraId="7CE3617D" w14:textId="77777777" w:rsidR="00D66947" w:rsidRDefault="00D66947" w:rsidP="00F13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438D3" w14:textId="50AD7A8E" w:rsidR="00B9354D" w:rsidRDefault="00C5595F">
    <w:pPr>
      <w:pStyle w:val="Koptekst"/>
    </w:pPr>
    <w:r>
      <w:rPr>
        <w:noProof/>
      </w:rPr>
      <w:pict w14:anchorId="3EF824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2336813" o:spid="_x0000_s2050" type="#_x0000_t136" style="position:absolute;margin-left:0;margin-top:0;width:447.65pt;height:191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6E927" w14:textId="01F1B932" w:rsidR="00F84E51" w:rsidRDefault="00F84E51" w:rsidP="00F84E51">
    <w:pPr>
      <w:pStyle w:val="Koptekst"/>
      <w:jc w:val="right"/>
    </w:pPr>
    <w:r>
      <w:t>SCE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4B790" w14:textId="378B1689" w:rsidR="00B9354D" w:rsidRDefault="00C5595F">
    <w:pPr>
      <w:pStyle w:val="Koptekst"/>
    </w:pPr>
    <w:r>
      <w:rPr>
        <w:noProof/>
      </w:rPr>
      <w:pict w14:anchorId="08DD94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2336812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16715"/>
    <w:multiLevelType w:val="hybridMultilevel"/>
    <w:tmpl w:val="F006D522"/>
    <w:lvl w:ilvl="0" w:tplc="41CCA1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5DFD"/>
    <w:multiLevelType w:val="hybridMultilevel"/>
    <w:tmpl w:val="E10AD2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778"/>
    <w:multiLevelType w:val="hybridMultilevel"/>
    <w:tmpl w:val="1E74AEFE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D3FFA"/>
    <w:multiLevelType w:val="hybridMultilevel"/>
    <w:tmpl w:val="88B4E476"/>
    <w:lvl w:ilvl="0" w:tplc="F2068B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BCE"/>
    <w:multiLevelType w:val="hybridMultilevel"/>
    <w:tmpl w:val="D1BA81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620E7"/>
    <w:multiLevelType w:val="hybridMultilevel"/>
    <w:tmpl w:val="CF4E9CEC"/>
    <w:lvl w:ilvl="0" w:tplc="0F741B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9699D"/>
    <w:multiLevelType w:val="hybridMultilevel"/>
    <w:tmpl w:val="070EFD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85028"/>
    <w:multiLevelType w:val="hybridMultilevel"/>
    <w:tmpl w:val="B4EC47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730F1"/>
    <w:multiLevelType w:val="hybridMultilevel"/>
    <w:tmpl w:val="A7084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09A7"/>
    <w:multiLevelType w:val="hybridMultilevel"/>
    <w:tmpl w:val="0A4E8D2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F42CED"/>
    <w:multiLevelType w:val="hybridMultilevel"/>
    <w:tmpl w:val="5DEED6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4A130C"/>
    <w:multiLevelType w:val="hybridMultilevel"/>
    <w:tmpl w:val="D7B26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C0195E"/>
    <w:multiLevelType w:val="hybridMultilevel"/>
    <w:tmpl w:val="56C09F56"/>
    <w:lvl w:ilvl="0" w:tplc="FD0EBD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D1F1E"/>
    <w:multiLevelType w:val="hybridMultilevel"/>
    <w:tmpl w:val="FD7AF3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80BD8"/>
    <w:multiLevelType w:val="hybridMultilevel"/>
    <w:tmpl w:val="8546353A"/>
    <w:lvl w:ilvl="0" w:tplc="3DB6E032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31493"/>
    <w:multiLevelType w:val="hybridMultilevel"/>
    <w:tmpl w:val="207C8F9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B2C7D"/>
    <w:multiLevelType w:val="hybridMultilevel"/>
    <w:tmpl w:val="EFE823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100DE"/>
    <w:multiLevelType w:val="hybridMultilevel"/>
    <w:tmpl w:val="DAFEF92C"/>
    <w:lvl w:ilvl="0" w:tplc="99F24142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E6B69"/>
    <w:multiLevelType w:val="hybridMultilevel"/>
    <w:tmpl w:val="F4724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84316"/>
    <w:multiLevelType w:val="hybridMultilevel"/>
    <w:tmpl w:val="B47C8CD4"/>
    <w:lvl w:ilvl="0" w:tplc="D9923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659E0"/>
    <w:multiLevelType w:val="hybridMultilevel"/>
    <w:tmpl w:val="3F12E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C72B5"/>
    <w:multiLevelType w:val="hybridMultilevel"/>
    <w:tmpl w:val="A10CBAB4"/>
    <w:lvl w:ilvl="0" w:tplc="3DB6E032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3DB6E032">
      <w:start w:val="1"/>
      <w:numFmt w:val="lowerLetter"/>
      <w:lvlText w:val="%2"/>
      <w:lvlJc w:val="left"/>
      <w:pPr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A528A9"/>
    <w:multiLevelType w:val="hybridMultilevel"/>
    <w:tmpl w:val="0E2AC45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E4C20"/>
    <w:multiLevelType w:val="hybridMultilevel"/>
    <w:tmpl w:val="40DA6170"/>
    <w:lvl w:ilvl="0" w:tplc="D9923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DB6E032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B7830"/>
    <w:multiLevelType w:val="hybridMultilevel"/>
    <w:tmpl w:val="C09A842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68A3885"/>
    <w:multiLevelType w:val="hybridMultilevel"/>
    <w:tmpl w:val="716A58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080250"/>
    <w:multiLevelType w:val="hybridMultilevel"/>
    <w:tmpl w:val="A7A887B6"/>
    <w:lvl w:ilvl="0" w:tplc="51CA4412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8E48C7"/>
    <w:multiLevelType w:val="hybridMultilevel"/>
    <w:tmpl w:val="8F4E295A"/>
    <w:lvl w:ilvl="0" w:tplc="0413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5B1684"/>
    <w:multiLevelType w:val="hybridMultilevel"/>
    <w:tmpl w:val="173476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8767EB"/>
    <w:multiLevelType w:val="hybridMultilevel"/>
    <w:tmpl w:val="D0E0A3D0"/>
    <w:lvl w:ilvl="0" w:tplc="51CA4412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E12528"/>
    <w:multiLevelType w:val="hybridMultilevel"/>
    <w:tmpl w:val="53D46394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5543B"/>
    <w:multiLevelType w:val="hybridMultilevel"/>
    <w:tmpl w:val="873CA6A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C61C23"/>
    <w:multiLevelType w:val="hybridMultilevel"/>
    <w:tmpl w:val="49083558"/>
    <w:lvl w:ilvl="0" w:tplc="0413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3317BC"/>
    <w:multiLevelType w:val="hybridMultilevel"/>
    <w:tmpl w:val="788E54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76BA7"/>
    <w:multiLevelType w:val="hybridMultilevel"/>
    <w:tmpl w:val="50ECC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22"/>
  </w:num>
  <w:num w:numId="5">
    <w:abstractNumId w:val="6"/>
  </w:num>
  <w:num w:numId="6">
    <w:abstractNumId w:val="13"/>
  </w:num>
  <w:num w:numId="7">
    <w:abstractNumId w:val="3"/>
  </w:num>
  <w:num w:numId="8">
    <w:abstractNumId w:val="16"/>
  </w:num>
  <w:num w:numId="9">
    <w:abstractNumId w:val="4"/>
  </w:num>
  <w:num w:numId="10">
    <w:abstractNumId w:val="5"/>
  </w:num>
  <w:num w:numId="11">
    <w:abstractNumId w:val="0"/>
  </w:num>
  <w:num w:numId="12">
    <w:abstractNumId w:val="18"/>
  </w:num>
  <w:num w:numId="13">
    <w:abstractNumId w:val="11"/>
  </w:num>
  <w:num w:numId="14">
    <w:abstractNumId w:val="25"/>
  </w:num>
  <w:num w:numId="15">
    <w:abstractNumId w:val="1"/>
  </w:num>
  <w:num w:numId="16">
    <w:abstractNumId w:val="17"/>
  </w:num>
  <w:num w:numId="17">
    <w:abstractNumId w:val="30"/>
  </w:num>
  <w:num w:numId="18">
    <w:abstractNumId w:val="2"/>
  </w:num>
  <w:num w:numId="19">
    <w:abstractNumId w:val="26"/>
  </w:num>
  <w:num w:numId="20">
    <w:abstractNumId w:val="29"/>
  </w:num>
  <w:num w:numId="21">
    <w:abstractNumId w:val="32"/>
  </w:num>
  <w:num w:numId="22">
    <w:abstractNumId w:val="28"/>
  </w:num>
  <w:num w:numId="23">
    <w:abstractNumId w:val="10"/>
  </w:num>
  <w:num w:numId="24">
    <w:abstractNumId w:val="33"/>
  </w:num>
  <w:num w:numId="25">
    <w:abstractNumId w:val="31"/>
  </w:num>
  <w:num w:numId="26">
    <w:abstractNumId w:val="19"/>
  </w:num>
  <w:num w:numId="27">
    <w:abstractNumId w:val="9"/>
  </w:num>
  <w:num w:numId="28">
    <w:abstractNumId w:val="27"/>
  </w:num>
  <w:num w:numId="29">
    <w:abstractNumId w:val="20"/>
  </w:num>
  <w:num w:numId="30">
    <w:abstractNumId w:val="24"/>
  </w:num>
  <w:num w:numId="31">
    <w:abstractNumId w:val="34"/>
  </w:num>
  <w:num w:numId="32">
    <w:abstractNumId w:val="15"/>
  </w:num>
  <w:num w:numId="33">
    <w:abstractNumId w:val="14"/>
  </w:num>
  <w:num w:numId="34">
    <w:abstractNumId w:val="2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5D"/>
    <w:rsid w:val="00004294"/>
    <w:rsid w:val="0001444B"/>
    <w:rsid w:val="00020E4E"/>
    <w:rsid w:val="00024ECA"/>
    <w:rsid w:val="00040925"/>
    <w:rsid w:val="00052CF7"/>
    <w:rsid w:val="00054C24"/>
    <w:rsid w:val="000618F0"/>
    <w:rsid w:val="00062C8F"/>
    <w:rsid w:val="0008075C"/>
    <w:rsid w:val="0008558F"/>
    <w:rsid w:val="000A112A"/>
    <w:rsid w:val="000E6F80"/>
    <w:rsid w:val="00101063"/>
    <w:rsid w:val="001057B0"/>
    <w:rsid w:val="00106358"/>
    <w:rsid w:val="00114C34"/>
    <w:rsid w:val="00127B7D"/>
    <w:rsid w:val="00131532"/>
    <w:rsid w:val="00135F84"/>
    <w:rsid w:val="00143B53"/>
    <w:rsid w:val="00144CF0"/>
    <w:rsid w:val="00152F14"/>
    <w:rsid w:val="00155DCE"/>
    <w:rsid w:val="00160743"/>
    <w:rsid w:val="00163A00"/>
    <w:rsid w:val="00184083"/>
    <w:rsid w:val="00191606"/>
    <w:rsid w:val="00195485"/>
    <w:rsid w:val="001A1B5F"/>
    <w:rsid w:val="001A28CE"/>
    <w:rsid w:val="001A64B6"/>
    <w:rsid w:val="001C2895"/>
    <w:rsid w:val="001D06E1"/>
    <w:rsid w:val="001D1CCE"/>
    <w:rsid w:val="001F7BD6"/>
    <w:rsid w:val="0022340D"/>
    <w:rsid w:val="00226BD0"/>
    <w:rsid w:val="00237392"/>
    <w:rsid w:val="002412E1"/>
    <w:rsid w:val="00246B01"/>
    <w:rsid w:val="00250057"/>
    <w:rsid w:val="002526B4"/>
    <w:rsid w:val="00254731"/>
    <w:rsid w:val="002646E5"/>
    <w:rsid w:val="002679FC"/>
    <w:rsid w:val="00287C29"/>
    <w:rsid w:val="00292B37"/>
    <w:rsid w:val="002A4134"/>
    <w:rsid w:val="002B127A"/>
    <w:rsid w:val="002B2E6A"/>
    <w:rsid w:val="002D3BD0"/>
    <w:rsid w:val="002F0961"/>
    <w:rsid w:val="002F5F71"/>
    <w:rsid w:val="003005EE"/>
    <w:rsid w:val="00302BE8"/>
    <w:rsid w:val="003058F2"/>
    <w:rsid w:val="0031572E"/>
    <w:rsid w:val="0031759D"/>
    <w:rsid w:val="00317666"/>
    <w:rsid w:val="00323A82"/>
    <w:rsid w:val="00343B39"/>
    <w:rsid w:val="0035231B"/>
    <w:rsid w:val="003567E0"/>
    <w:rsid w:val="00357EA1"/>
    <w:rsid w:val="00380210"/>
    <w:rsid w:val="003803AD"/>
    <w:rsid w:val="00393D7B"/>
    <w:rsid w:val="003A4E15"/>
    <w:rsid w:val="003A5647"/>
    <w:rsid w:val="003D0F58"/>
    <w:rsid w:val="003D34A7"/>
    <w:rsid w:val="003D5B89"/>
    <w:rsid w:val="003E0CA1"/>
    <w:rsid w:val="003E43F8"/>
    <w:rsid w:val="003F1151"/>
    <w:rsid w:val="003F72E9"/>
    <w:rsid w:val="003F7F6E"/>
    <w:rsid w:val="00427DD2"/>
    <w:rsid w:val="00444529"/>
    <w:rsid w:val="00452EA8"/>
    <w:rsid w:val="0045475C"/>
    <w:rsid w:val="00464360"/>
    <w:rsid w:val="00467997"/>
    <w:rsid w:val="00467CE0"/>
    <w:rsid w:val="00477F23"/>
    <w:rsid w:val="00481CB2"/>
    <w:rsid w:val="004854B6"/>
    <w:rsid w:val="00487D2D"/>
    <w:rsid w:val="00497AD2"/>
    <w:rsid w:val="004C1098"/>
    <w:rsid w:val="004C2CBA"/>
    <w:rsid w:val="004C2D5C"/>
    <w:rsid w:val="004C536C"/>
    <w:rsid w:val="004D1FFB"/>
    <w:rsid w:val="004E2134"/>
    <w:rsid w:val="004F31D1"/>
    <w:rsid w:val="004F589D"/>
    <w:rsid w:val="00503D8F"/>
    <w:rsid w:val="005130AB"/>
    <w:rsid w:val="005139BF"/>
    <w:rsid w:val="00520145"/>
    <w:rsid w:val="00524C91"/>
    <w:rsid w:val="00525D61"/>
    <w:rsid w:val="005318AA"/>
    <w:rsid w:val="005438F3"/>
    <w:rsid w:val="00544C70"/>
    <w:rsid w:val="00574156"/>
    <w:rsid w:val="005B719E"/>
    <w:rsid w:val="005C24D5"/>
    <w:rsid w:val="005D3D6E"/>
    <w:rsid w:val="005D77E2"/>
    <w:rsid w:val="005E054E"/>
    <w:rsid w:val="005F5E77"/>
    <w:rsid w:val="00601FC1"/>
    <w:rsid w:val="006116CB"/>
    <w:rsid w:val="0061626E"/>
    <w:rsid w:val="00623F1F"/>
    <w:rsid w:val="006307A4"/>
    <w:rsid w:val="00631151"/>
    <w:rsid w:val="00641AA4"/>
    <w:rsid w:val="00647912"/>
    <w:rsid w:val="00653C33"/>
    <w:rsid w:val="0065609E"/>
    <w:rsid w:val="00662187"/>
    <w:rsid w:val="00683F63"/>
    <w:rsid w:val="006C5F47"/>
    <w:rsid w:val="006E7AA7"/>
    <w:rsid w:val="007020AB"/>
    <w:rsid w:val="00707F7F"/>
    <w:rsid w:val="00714565"/>
    <w:rsid w:val="00721560"/>
    <w:rsid w:val="0072382D"/>
    <w:rsid w:val="00741205"/>
    <w:rsid w:val="007537B0"/>
    <w:rsid w:val="007878C5"/>
    <w:rsid w:val="00797B89"/>
    <w:rsid w:val="007A0AE0"/>
    <w:rsid w:val="007A25CC"/>
    <w:rsid w:val="007B785B"/>
    <w:rsid w:val="007C2546"/>
    <w:rsid w:val="007D60D4"/>
    <w:rsid w:val="00800580"/>
    <w:rsid w:val="00813D13"/>
    <w:rsid w:val="00831F41"/>
    <w:rsid w:val="00832420"/>
    <w:rsid w:val="0083707E"/>
    <w:rsid w:val="0084264B"/>
    <w:rsid w:val="00846A1A"/>
    <w:rsid w:val="00852C51"/>
    <w:rsid w:val="008564B4"/>
    <w:rsid w:val="00861343"/>
    <w:rsid w:val="00867FA9"/>
    <w:rsid w:val="00870F1D"/>
    <w:rsid w:val="00883631"/>
    <w:rsid w:val="00890472"/>
    <w:rsid w:val="0089085F"/>
    <w:rsid w:val="00895541"/>
    <w:rsid w:val="00896C11"/>
    <w:rsid w:val="008B044E"/>
    <w:rsid w:val="008B5F8F"/>
    <w:rsid w:val="008C2162"/>
    <w:rsid w:val="008C475E"/>
    <w:rsid w:val="008D0DA6"/>
    <w:rsid w:val="008F0491"/>
    <w:rsid w:val="008F0BB2"/>
    <w:rsid w:val="008F7238"/>
    <w:rsid w:val="00901A1A"/>
    <w:rsid w:val="00907D87"/>
    <w:rsid w:val="009130B2"/>
    <w:rsid w:val="00951485"/>
    <w:rsid w:val="00971C3B"/>
    <w:rsid w:val="00971E03"/>
    <w:rsid w:val="00975F9B"/>
    <w:rsid w:val="00981B7F"/>
    <w:rsid w:val="00985729"/>
    <w:rsid w:val="00990885"/>
    <w:rsid w:val="009913DD"/>
    <w:rsid w:val="00997DB6"/>
    <w:rsid w:val="009B06F8"/>
    <w:rsid w:val="009B15C8"/>
    <w:rsid w:val="009B3FB2"/>
    <w:rsid w:val="009B7231"/>
    <w:rsid w:val="009D5830"/>
    <w:rsid w:val="009E3B99"/>
    <w:rsid w:val="00A026D2"/>
    <w:rsid w:val="00A056D4"/>
    <w:rsid w:val="00A35AE4"/>
    <w:rsid w:val="00A37F37"/>
    <w:rsid w:val="00A4508C"/>
    <w:rsid w:val="00A4510A"/>
    <w:rsid w:val="00A665B7"/>
    <w:rsid w:val="00A70BE9"/>
    <w:rsid w:val="00A72B51"/>
    <w:rsid w:val="00A74EA6"/>
    <w:rsid w:val="00A82A82"/>
    <w:rsid w:val="00A95373"/>
    <w:rsid w:val="00AA6327"/>
    <w:rsid w:val="00AB03CC"/>
    <w:rsid w:val="00AB1959"/>
    <w:rsid w:val="00AC249B"/>
    <w:rsid w:val="00AD0ABB"/>
    <w:rsid w:val="00AD1F15"/>
    <w:rsid w:val="00AD42F4"/>
    <w:rsid w:val="00AE03E9"/>
    <w:rsid w:val="00B05AF6"/>
    <w:rsid w:val="00B11A88"/>
    <w:rsid w:val="00B11F37"/>
    <w:rsid w:val="00B13868"/>
    <w:rsid w:val="00B149EB"/>
    <w:rsid w:val="00B263FB"/>
    <w:rsid w:val="00B326B6"/>
    <w:rsid w:val="00B43822"/>
    <w:rsid w:val="00B714F9"/>
    <w:rsid w:val="00B71E54"/>
    <w:rsid w:val="00B721D9"/>
    <w:rsid w:val="00B72C34"/>
    <w:rsid w:val="00B740D6"/>
    <w:rsid w:val="00B76398"/>
    <w:rsid w:val="00B85CC7"/>
    <w:rsid w:val="00B9354D"/>
    <w:rsid w:val="00B94469"/>
    <w:rsid w:val="00BA0811"/>
    <w:rsid w:val="00BB1D4D"/>
    <w:rsid w:val="00BB3F61"/>
    <w:rsid w:val="00BC24E9"/>
    <w:rsid w:val="00BC740F"/>
    <w:rsid w:val="00BD030C"/>
    <w:rsid w:val="00BD7873"/>
    <w:rsid w:val="00BF0088"/>
    <w:rsid w:val="00C00AF2"/>
    <w:rsid w:val="00C01F69"/>
    <w:rsid w:val="00C13FA5"/>
    <w:rsid w:val="00C22271"/>
    <w:rsid w:val="00C24D70"/>
    <w:rsid w:val="00C27E7C"/>
    <w:rsid w:val="00C5595F"/>
    <w:rsid w:val="00C617F3"/>
    <w:rsid w:val="00C63F1B"/>
    <w:rsid w:val="00C815B6"/>
    <w:rsid w:val="00CA3668"/>
    <w:rsid w:val="00CB2AEA"/>
    <w:rsid w:val="00CC6383"/>
    <w:rsid w:val="00CD1129"/>
    <w:rsid w:val="00CD281C"/>
    <w:rsid w:val="00CE4F82"/>
    <w:rsid w:val="00CE71DD"/>
    <w:rsid w:val="00CF32AE"/>
    <w:rsid w:val="00D02AFA"/>
    <w:rsid w:val="00D14DDC"/>
    <w:rsid w:val="00D23855"/>
    <w:rsid w:val="00D25B93"/>
    <w:rsid w:val="00D3246C"/>
    <w:rsid w:val="00D507AB"/>
    <w:rsid w:val="00D643EB"/>
    <w:rsid w:val="00D663A4"/>
    <w:rsid w:val="00D66947"/>
    <w:rsid w:val="00D7303C"/>
    <w:rsid w:val="00D74F74"/>
    <w:rsid w:val="00D76AE9"/>
    <w:rsid w:val="00D84A58"/>
    <w:rsid w:val="00D95A41"/>
    <w:rsid w:val="00DA0A46"/>
    <w:rsid w:val="00DA4B02"/>
    <w:rsid w:val="00DA71BE"/>
    <w:rsid w:val="00DA78C3"/>
    <w:rsid w:val="00DD1EDB"/>
    <w:rsid w:val="00DD6EEF"/>
    <w:rsid w:val="00DE504A"/>
    <w:rsid w:val="00E01055"/>
    <w:rsid w:val="00E04F56"/>
    <w:rsid w:val="00E07642"/>
    <w:rsid w:val="00E17B49"/>
    <w:rsid w:val="00E3638B"/>
    <w:rsid w:val="00E42D21"/>
    <w:rsid w:val="00E44C30"/>
    <w:rsid w:val="00E46339"/>
    <w:rsid w:val="00E535DB"/>
    <w:rsid w:val="00E5553E"/>
    <w:rsid w:val="00E556B3"/>
    <w:rsid w:val="00E55DFF"/>
    <w:rsid w:val="00E5653D"/>
    <w:rsid w:val="00E71EBA"/>
    <w:rsid w:val="00E9259F"/>
    <w:rsid w:val="00E9299F"/>
    <w:rsid w:val="00E9437B"/>
    <w:rsid w:val="00E956C3"/>
    <w:rsid w:val="00EB0978"/>
    <w:rsid w:val="00EB7A18"/>
    <w:rsid w:val="00EB7E5D"/>
    <w:rsid w:val="00EE6F46"/>
    <w:rsid w:val="00EF175C"/>
    <w:rsid w:val="00F06DAF"/>
    <w:rsid w:val="00F12AA7"/>
    <w:rsid w:val="00F13F65"/>
    <w:rsid w:val="00F1772E"/>
    <w:rsid w:val="00F351E2"/>
    <w:rsid w:val="00F4141C"/>
    <w:rsid w:val="00F46199"/>
    <w:rsid w:val="00F61DEE"/>
    <w:rsid w:val="00F84CC6"/>
    <w:rsid w:val="00F84E51"/>
    <w:rsid w:val="00F90777"/>
    <w:rsid w:val="00F92919"/>
    <w:rsid w:val="00FA1057"/>
    <w:rsid w:val="00FA57F8"/>
    <w:rsid w:val="00FA61FE"/>
    <w:rsid w:val="00FC2CFB"/>
    <w:rsid w:val="00FC6BD7"/>
    <w:rsid w:val="00FD1070"/>
    <w:rsid w:val="00FD58A5"/>
    <w:rsid w:val="00FE2114"/>
    <w:rsid w:val="00FE36D3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6E9516"/>
  <w15:docId w15:val="{23A54507-9983-4D8F-9955-3202E027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7E5D"/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520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B7E5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B7E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Geenafstand">
    <w:name w:val="No Spacing"/>
    <w:uiPriority w:val="1"/>
    <w:qFormat/>
    <w:rsid w:val="00EB7E5D"/>
    <w:pPr>
      <w:spacing w:after="0" w:line="240" w:lineRule="auto"/>
    </w:pPr>
    <w:rPr>
      <w:rFonts w:ascii="Calibri" w:eastAsia="Calibri" w:hAnsi="Calibri" w:cs="Times New Roman"/>
    </w:rPr>
  </w:style>
  <w:style w:type="character" w:styleId="Intensievebenadrukking">
    <w:name w:val="Intense Emphasis"/>
    <w:uiPriority w:val="21"/>
    <w:qFormat/>
    <w:rsid w:val="00EB7E5D"/>
    <w:rPr>
      <w:b/>
      <w:bCs/>
      <w:i/>
      <w:iCs/>
      <w:color w:val="4F81BD"/>
    </w:rPr>
  </w:style>
  <w:style w:type="paragraph" w:styleId="Lijstalinea">
    <w:name w:val="List Paragraph"/>
    <w:basedOn w:val="Standaard"/>
    <w:uiPriority w:val="34"/>
    <w:qFormat/>
    <w:rsid w:val="00052CF7"/>
    <w:pPr>
      <w:spacing w:after="0" w:line="240" w:lineRule="auto"/>
      <w:ind w:left="720"/>
    </w:pPr>
    <w:rPr>
      <w:rFonts w:eastAsiaTheme="minorHAnsi"/>
    </w:rPr>
  </w:style>
  <w:style w:type="paragraph" w:customStyle="1" w:styleId="Default">
    <w:name w:val="Default"/>
    <w:rsid w:val="00832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9B7231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B723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B7231"/>
    <w:rPr>
      <w:rFonts w:ascii="Calibri" w:eastAsia="Calibri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72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7231"/>
    <w:rPr>
      <w:rFonts w:ascii="Calibri" w:eastAsia="Calibri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7231"/>
    <w:rPr>
      <w:rFonts w:ascii="Tahoma" w:eastAsia="Calibri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971E03"/>
    <w:pPr>
      <w:spacing w:after="0" w:line="240" w:lineRule="auto"/>
    </w:pPr>
    <w:rPr>
      <w:rFonts w:ascii="Calibri" w:eastAsia="Calibri" w:hAnsi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F1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3F65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F1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3F65"/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520145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20145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520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74F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ountancyvanmorgen.nl/2020/11/18/rsm-niet-tekortgeschoten-bij-late-deponering-jaarrekening-klant-moet-rekeningen-betalen/" TargetMode="External"/><Relationship Id="rId13" Type="http://schemas.openxmlformats.org/officeDocument/2006/relationships/hyperlink" Target="https://www.accountant.nl/nieuws/2020/1/accountants-schieten-tekort-bij-beoordeling-en-openbaarmaking-bestuursverslag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lentimmer.com/2019/02/08/publicatieplich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countancyvanmorgen.nl/2017/12/13/moet-accountant-ondernemer-jaarrekening-kvk-wil-deponeren-deur-wijze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nba.nl/globalassets/projecten/in-het-publiek-belang/white-paper/white_paper_continuiteit_sgpb_dec_18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l.nl/files/documents/1462956872-tj-april-16-arno-arnoud-aansprakelijkheidsrisico-accountant-bij-te-late-deponering-van-de-jaarrekening.pdf" TargetMode="External"/><Relationship Id="rId14" Type="http://schemas.openxmlformats.org/officeDocument/2006/relationships/hyperlink" Target="https://www.accountant.nl/opinie/2017/11/niet-deponeren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638E-EEAA-49A2-84D1-692DE7E3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1416</Words>
  <Characters>7788</Characters>
  <Application>Microsoft Office Word</Application>
  <DocSecurity>0</DocSecurity>
  <Lines>64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NBA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Renne, Madelon</dc:creator>
  <cp:keywords/>
  <dc:description/>
  <cp:lastModifiedBy>Lonneke van Ierland</cp:lastModifiedBy>
  <cp:revision>2</cp:revision>
  <cp:lastPrinted>2019-09-10T09:46:00Z</cp:lastPrinted>
  <dcterms:created xsi:type="dcterms:W3CDTF">2021-03-11T08:50:00Z</dcterms:created>
  <dcterms:modified xsi:type="dcterms:W3CDTF">2021-03-11T08:50:00Z</dcterms:modified>
</cp:coreProperties>
</file>