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93E2F" w:rsidR="002B513C" w:rsidP="00593E2F" w:rsidRDefault="00CB2C1C" w14:paraId="7F915E37" w14:textId="77777777">
      <w:pPr>
        <w:spacing w:after="0"/>
        <w:rPr>
          <w:rFonts w:cs="Arial"/>
        </w:rPr>
      </w:pPr>
      <w:r w:rsidRPr="00593E2F">
        <w:rPr>
          <w:rFonts w:cs="Arial"/>
          <w:b/>
          <w:sz w:val="28"/>
        </w:rPr>
        <w:t>CONTROLEVERKLARING VAN DE ONAFHANKELIJKE ACCOUNTANT</w:t>
      </w:r>
      <w:r w:rsidRPr="00593E2F">
        <w:rPr>
          <w:rFonts w:cs="Arial"/>
          <w:b/>
        </w:rPr>
        <w:t xml:space="preserve"> </w:t>
      </w:r>
    </w:p>
    <w:p w:rsidRPr="00593E2F" w:rsidR="002B513C" w:rsidP="00593E2F" w:rsidRDefault="00CB2C1C" w14:paraId="06D8660F" w14:textId="77777777">
      <w:pPr>
        <w:spacing w:after="0"/>
        <w:rPr>
          <w:rFonts w:cs="Arial"/>
        </w:rPr>
      </w:pPr>
      <w:r w:rsidRPr="00593E2F">
        <w:rPr>
          <w:rFonts w:cs="Arial"/>
        </w:rPr>
        <w:t>Aan: de aandeelhouders van ... (naam entiteit(en))</w:t>
      </w:r>
      <w:r w:rsidRPr="00593E2F">
        <w:rPr>
          <w:rFonts w:cs="Arial"/>
          <w:vertAlign w:val="superscript"/>
        </w:rPr>
        <w:footnoteReference w:id="1"/>
      </w:r>
      <w:r w:rsidRPr="00593E2F">
        <w:rPr>
          <w:rFonts w:cs="Arial"/>
        </w:rPr>
        <w:t xml:space="preserve"> </w:t>
      </w:r>
    </w:p>
    <w:p w:rsidRPr="00593E2F" w:rsidR="002B513C" w:rsidP="00593E2F" w:rsidRDefault="00CB2C1C" w14:paraId="36D00D84" w14:textId="77777777">
      <w:pPr>
        <w:spacing w:before="240" w:after="0"/>
        <w:rPr>
          <w:rFonts w:cs="Arial"/>
        </w:rPr>
      </w:pPr>
      <w:r w:rsidRPr="00593E2F">
        <w:rPr>
          <w:rFonts w:cs="Arial"/>
          <w:b/>
        </w:rPr>
        <w:t>A. Verklaring over de in het jaarverslag opgenomen</w:t>
      </w:r>
      <w:r w:rsidRPr="00593E2F">
        <w:rPr>
          <w:rFonts w:cs="Arial"/>
          <w:b/>
          <w:vertAlign w:val="superscript"/>
        </w:rPr>
        <w:footnoteReference w:id="2"/>
      </w:r>
      <w:r w:rsidRPr="00593E2F">
        <w:rPr>
          <w:rFonts w:cs="Arial"/>
          <w:b/>
        </w:rPr>
        <w:t> jaarrekening JJJJ</w:t>
      </w:r>
      <w:r w:rsidRPr="00593E2F">
        <w:rPr>
          <w:rFonts w:cs="Arial"/>
          <w:b/>
          <w:vertAlign w:val="superscript"/>
        </w:rPr>
        <w:footnoteReference w:id="3"/>
      </w:r>
      <w:r w:rsidRPr="00593E2F">
        <w:rPr>
          <w:rFonts w:cs="Arial"/>
          <w:b/>
        </w:rPr>
        <w:t xml:space="preserve"> </w:t>
      </w:r>
    </w:p>
    <w:p w:rsidRPr="00593E2F" w:rsidR="002B513C" w:rsidP="001F166B" w:rsidRDefault="00CB2C1C" w14:paraId="66A3400A" w14:textId="77777777">
      <w:pPr>
        <w:keepNext/>
        <w:spacing w:before="240" w:after="0"/>
        <w:rPr>
          <w:rFonts w:cs="Arial"/>
        </w:rPr>
      </w:pPr>
      <w:r w:rsidRPr="00593E2F">
        <w:rPr>
          <w:rFonts w:cs="Arial"/>
          <w:b/>
        </w:rPr>
        <w:t>Ons oordeel</w:t>
      </w:r>
    </w:p>
    <w:p w:rsidRPr="00593E2F" w:rsidR="002B513C" w:rsidP="00593E2F" w:rsidRDefault="00CB2C1C" w14:paraId="1FDCBD97" w14:textId="77777777">
      <w:pPr>
        <w:spacing w:after="0"/>
        <w:rPr>
          <w:rFonts w:cs="Arial"/>
        </w:rPr>
      </w:pPr>
      <w:r w:rsidRPr="00593E2F">
        <w:rPr>
          <w:rFonts w:cs="Arial"/>
        </w:rPr>
        <w:t xml:space="preserve">Wij hebben de </w:t>
      </w:r>
      <w:proofErr w:type="gramStart"/>
      <w:r w:rsidRPr="00593E2F">
        <w:rPr>
          <w:rFonts w:cs="Arial"/>
        </w:rPr>
        <w:t>jaarrekening  JJJJ</w:t>
      </w:r>
      <w:proofErr w:type="gramEnd"/>
      <w:r w:rsidRPr="00593E2F">
        <w:rPr>
          <w:rFonts w:cs="Arial"/>
        </w:rPr>
        <w:t xml:space="preserve"> (of voor een gebroken boekjaar: voor het jaar geëindigd op 30 juni JJJJ) van ... (naam entiteit(en)) te ... ((statutaire) vestigingsplaats) gecontroleerd.  </w:t>
      </w:r>
    </w:p>
    <w:p w:rsidRPr="00593E2F" w:rsidR="002B513C" w:rsidP="00593E2F" w:rsidRDefault="002B513C" w14:paraId="72620A4B" w14:textId="77777777">
      <w:pPr>
        <w:spacing w:after="0"/>
        <w:rPr>
          <w:rFonts w:cs="Arial"/>
        </w:rPr>
      </w:pPr>
    </w:p>
    <w:p w:rsidRPr="00593E2F" w:rsidR="002B513C" w:rsidP="00593E2F" w:rsidRDefault="00CB2C1C" w14:paraId="3631C12E" w14:textId="77777777">
      <w:pPr>
        <w:spacing w:after="0"/>
        <w:rPr>
          <w:rFonts w:cs="Arial"/>
        </w:rPr>
      </w:pPr>
      <w:r w:rsidRPr="00593E2F">
        <w:rPr>
          <w:rFonts w:cs="Arial"/>
        </w:rPr>
        <w:t>Naar ons oordeel geeft de in dit jaarverslag opgenomen jaarrekening een getrouw beeld van de grootte en de samenstelling van het vermogen van ... (naam entiteit(en)) per 31 december JJJJ (of bij een gebroken boekjaar: 30 juni JJJJ) en van het resultaat over JJJJ</w:t>
      </w:r>
      <w:r w:rsidRPr="00593E2F">
        <w:rPr>
          <w:rFonts w:cs="Arial"/>
          <w:vertAlign w:val="superscript"/>
        </w:rPr>
        <w:footnoteReference w:id="4"/>
      </w:r>
      <w:r w:rsidRPr="00593E2F">
        <w:rPr>
          <w:rFonts w:cs="Arial"/>
        </w:rPr>
        <w:t> in overeenstemming met Titel 9 Boek 2 BW</w:t>
      </w:r>
      <w:r w:rsidRPr="00593E2F">
        <w:rPr>
          <w:rFonts w:cs="Arial"/>
          <w:vertAlign w:val="superscript"/>
        </w:rPr>
        <w:footnoteReference w:id="5"/>
      </w:r>
      <w:r w:rsidRPr="00593E2F">
        <w:rPr>
          <w:rFonts w:cs="Arial"/>
        </w:rPr>
        <w:t xml:space="preserve">. </w:t>
      </w:r>
    </w:p>
    <w:p w:rsidRPr="00593E2F" w:rsidR="002B513C" w:rsidP="00593E2F" w:rsidRDefault="002B513C" w14:paraId="2DCCC4C6" w14:textId="77777777">
      <w:pPr>
        <w:spacing w:after="0"/>
        <w:rPr>
          <w:rFonts w:cs="Arial"/>
        </w:rPr>
      </w:pPr>
    </w:p>
    <w:p w:rsidRPr="00593E2F" w:rsidR="002B513C" w:rsidP="00593E2F" w:rsidRDefault="00CB2C1C" w14:paraId="23A5A936" w14:textId="77777777">
      <w:pPr>
        <w:spacing w:after="0"/>
        <w:rPr>
          <w:rFonts w:cs="Arial"/>
        </w:rPr>
      </w:pPr>
      <w:r w:rsidRPr="00593E2F">
        <w:rPr>
          <w:rFonts w:cs="Arial"/>
        </w:rPr>
        <w:t xml:space="preserve">De jaarrekening bestaat uit: </w:t>
      </w:r>
    </w:p>
    <w:p w:rsidRPr="00593E2F" w:rsidR="002B513C" w:rsidP="001F166B" w:rsidRDefault="00CB2C1C" w14:paraId="6D4B6FB6" w14:textId="77777777">
      <w:pPr>
        <w:numPr>
          <w:ilvl w:val="0"/>
          <w:numId w:val="1"/>
        </w:numPr>
        <w:spacing w:after="0"/>
        <w:ind w:left="340" w:hanging="340"/>
        <w:rPr>
          <w:rFonts w:cs="Arial"/>
        </w:rPr>
      </w:pPr>
      <w:proofErr w:type="gramStart"/>
      <w:r w:rsidRPr="00593E2F">
        <w:rPr>
          <w:rFonts w:cs="Arial"/>
        </w:rPr>
        <w:t>de</w:t>
      </w:r>
      <w:proofErr w:type="gramEnd"/>
      <w:r w:rsidRPr="00593E2F">
        <w:rPr>
          <w:rFonts w:cs="Arial"/>
        </w:rPr>
        <w:t xml:space="preserve"> geconsolideerde en enkelvoudige balans per 31 december JJJJ; </w:t>
      </w:r>
    </w:p>
    <w:p w:rsidRPr="00593E2F" w:rsidR="002B513C" w:rsidP="001F166B" w:rsidRDefault="00CB2C1C" w14:paraId="020987A4" w14:textId="77777777">
      <w:pPr>
        <w:numPr>
          <w:ilvl w:val="0"/>
          <w:numId w:val="1"/>
        </w:numPr>
        <w:spacing w:after="0"/>
        <w:ind w:left="340" w:hanging="340"/>
        <w:rPr>
          <w:rFonts w:cs="Arial"/>
        </w:rPr>
      </w:pPr>
      <w:proofErr w:type="gramStart"/>
      <w:r w:rsidRPr="00593E2F">
        <w:rPr>
          <w:rFonts w:cs="Arial"/>
        </w:rPr>
        <w:t>de</w:t>
      </w:r>
      <w:proofErr w:type="gramEnd"/>
      <w:r w:rsidRPr="00593E2F">
        <w:rPr>
          <w:rFonts w:cs="Arial"/>
        </w:rPr>
        <w:t xml:space="preserve"> geconsolideerde en enkelvoudige winst- en verliesrekening over JJJJ; en </w:t>
      </w:r>
    </w:p>
    <w:p w:rsidRPr="00593E2F" w:rsidR="002B513C" w:rsidP="001F166B" w:rsidRDefault="00CB2C1C" w14:paraId="42A54F0F" w14:textId="77777777">
      <w:pPr>
        <w:numPr>
          <w:ilvl w:val="0"/>
          <w:numId w:val="1"/>
        </w:numPr>
        <w:spacing w:after="0"/>
        <w:ind w:left="340" w:hanging="340"/>
        <w:rPr>
          <w:rFonts w:cs="Arial"/>
        </w:rPr>
      </w:pPr>
      <w:proofErr w:type="gramStart"/>
      <w:r w:rsidRPr="00593E2F">
        <w:rPr>
          <w:rFonts w:cs="Arial"/>
        </w:rPr>
        <w:t>de</w:t>
      </w:r>
      <w:proofErr w:type="gramEnd"/>
      <w:r w:rsidRPr="00593E2F">
        <w:rPr>
          <w:rFonts w:cs="Arial"/>
        </w:rPr>
        <w:t xml:space="preserve"> toelichting met een overzicht van de gehanteerde grondslagen voor financiële verslaggeving en andere toelichtingen. </w:t>
      </w:r>
      <w:r w:rsidRPr="00593E2F">
        <w:rPr>
          <w:rFonts w:cs="Arial"/>
          <w:vertAlign w:val="superscript"/>
        </w:rPr>
        <w:footnoteReference w:id="6"/>
      </w:r>
      <w:r w:rsidRPr="00593E2F">
        <w:rPr>
          <w:rFonts w:cs="Arial"/>
        </w:rPr>
        <w:t xml:space="preserve"> </w:t>
      </w:r>
    </w:p>
    <w:p w:rsidRPr="00593E2F" w:rsidR="002B513C" w:rsidP="001F166B" w:rsidRDefault="00CB2C1C" w14:paraId="5AD6B9EF" w14:textId="77777777">
      <w:pPr>
        <w:keepNext/>
        <w:spacing w:before="240" w:after="0"/>
        <w:rPr>
          <w:rFonts w:cs="Arial"/>
        </w:rPr>
      </w:pPr>
      <w:r w:rsidRPr="00593E2F">
        <w:rPr>
          <w:rFonts w:cs="Arial"/>
          <w:b/>
        </w:rPr>
        <w:t>De basis voor ons oordeel</w:t>
      </w:r>
    </w:p>
    <w:p w:rsidRPr="00593E2F" w:rsidR="002B513C" w:rsidP="00593E2F" w:rsidRDefault="00CB2C1C" w14:paraId="7AA7DB3D" w14:textId="77777777">
      <w:pPr>
        <w:spacing w:after="0"/>
        <w:rPr>
          <w:rFonts w:cs="Arial"/>
        </w:rPr>
      </w:pPr>
      <w:r w:rsidRPr="00593E2F">
        <w:rPr>
          <w:rFonts w:cs="Arial"/>
        </w:rPr>
        <w:t>Wij hebben onze controle uitgevoerd volgens het Nederlands recht, waaronder ook de Nederlandse controlestandaarden vallen</w:t>
      </w:r>
      <w:r w:rsidRPr="00593E2F">
        <w:rPr>
          <w:rFonts w:cs="Arial"/>
          <w:vertAlign w:val="superscript"/>
        </w:rPr>
        <w:footnoteReference w:id="7"/>
      </w:r>
      <w:r w:rsidRPr="00593E2F">
        <w:rPr>
          <w:rFonts w:cs="Arial"/>
        </w:rPr>
        <w:t xml:space="preserve">. Onze verantwoordelijkheden op grond hiervan zijn beschreven in de sectie 'Onze verantwoordelijkheden voor de controle van de jaarrekening'. </w:t>
      </w:r>
    </w:p>
    <w:p w:rsidRPr="00593E2F" w:rsidR="002B513C" w:rsidP="00593E2F" w:rsidRDefault="00CB2C1C" w14:paraId="1492B610" w14:textId="77777777">
      <w:pPr>
        <w:spacing w:after="0"/>
        <w:rPr>
          <w:rFonts w:cs="Arial"/>
        </w:rPr>
      </w:pPr>
      <w:r w:rsidRPr="00593E2F">
        <w:rPr>
          <w:rFonts w:cs="Arial"/>
        </w:rPr>
        <w:t>Wij zijn onafhankelijk van ... (naam entiteit(en)) zoals vereist in de Wet toezicht accountantsorganisaties (</w:t>
      </w:r>
      <w:proofErr w:type="spellStart"/>
      <w:r w:rsidRPr="00593E2F">
        <w:rPr>
          <w:rFonts w:cs="Arial"/>
        </w:rPr>
        <w:t>Wta</w:t>
      </w:r>
      <w:proofErr w:type="spellEnd"/>
      <w:r w:rsidRPr="00593E2F">
        <w:rPr>
          <w:rFonts w:cs="Arial"/>
        </w:rPr>
        <w:t>),</w:t>
      </w:r>
      <w:r w:rsidRPr="00593E2F">
        <w:rPr>
          <w:rFonts w:cs="Arial"/>
          <w:vertAlign w:val="superscript"/>
        </w:rPr>
        <w:footnoteReference w:id="8"/>
      </w:r>
      <w:r w:rsidRPr="00593E2F">
        <w:rPr>
          <w:rFonts w:cs="Arial"/>
        </w:rPr>
        <w:t xml:space="preserve"> de Verordening </w:t>
      </w:r>
      <w:proofErr w:type="gramStart"/>
      <w:r w:rsidRPr="00593E2F">
        <w:rPr>
          <w:rFonts w:cs="Arial"/>
        </w:rPr>
        <w:t>inzake</w:t>
      </w:r>
      <w:proofErr w:type="gramEnd"/>
      <w:r w:rsidRPr="00593E2F">
        <w:rPr>
          <w:rFonts w:cs="Arial"/>
        </w:rPr>
        <w:t xml:space="preserve"> de onafhankelijkheid van accountants bij </w:t>
      </w:r>
      <w:proofErr w:type="spellStart"/>
      <w:r w:rsidRPr="00593E2F">
        <w:rPr>
          <w:rFonts w:cs="Arial"/>
        </w:rPr>
        <w:t>assurance</w:t>
      </w:r>
      <w:proofErr w:type="spellEnd"/>
      <w:r w:rsidRPr="00593E2F">
        <w:rPr>
          <w:rFonts w:cs="Arial"/>
        </w:rPr>
        <w:t>-opdrachten (</w:t>
      </w:r>
      <w:proofErr w:type="spellStart"/>
      <w:r w:rsidRPr="00593E2F">
        <w:rPr>
          <w:rFonts w:cs="Arial"/>
        </w:rPr>
        <w:t>ViO</w:t>
      </w:r>
      <w:proofErr w:type="spellEnd"/>
      <w:r w:rsidRPr="00593E2F">
        <w:rPr>
          <w:rFonts w:cs="Arial"/>
        </w:rPr>
        <w:t xml:space="preserve">) en andere voor de opdracht relevante onafhankelijkheidsregels in Nederland. Verder hebben wij voldaan aan de Verordening gedrags- en beroepsregels accountants (VGBA).  </w:t>
      </w:r>
    </w:p>
    <w:p w:rsidRPr="00593E2F" w:rsidR="002B513C" w:rsidP="00593E2F" w:rsidRDefault="00CB2C1C" w14:paraId="5B5F43E0" w14:textId="77777777">
      <w:pPr>
        <w:spacing w:after="0"/>
        <w:rPr>
          <w:rFonts w:cs="Arial"/>
        </w:rPr>
      </w:pPr>
      <w:r w:rsidRPr="00593E2F">
        <w:rPr>
          <w:rFonts w:cs="Arial"/>
        </w:rPr>
        <w:t xml:space="preserve">Wij vinden dat de door ons verkregen controle-informatie voldoende en geschikt is als basis voor ons oordeel. </w:t>
      </w:r>
    </w:p>
    <w:p w:rsidRPr="003E6930" w:rsidR="00075CFD" w:rsidP="001F166B" w:rsidRDefault="00075CFD" w14:paraId="70BBCDD3" w14:textId="778A07A8">
      <w:pPr>
        <w:keepNext/>
        <w:spacing w:before="240" w:after="0"/>
        <w:rPr>
          <w:rFonts w:cs="Arial"/>
          <w:b/>
          <w:bCs/>
          <w:i/>
          <w:iCs/>
          <w:color w:val="00B0F0"/>
        </w:rPr>
      </w:pPr>
      <w:r w:rsidRPr="003E6930">
        <w:rPr>
          <w:rFonts w:cs="Arial"/>
          <w:b/>
          <w:bCs/>
          <w:color w:val="00B0F0"/>
          <w:highlight w:val="yellow"/>
        </w:rPr>
        <w:lastRenderedPageBreak/>
        <w:t xml:space="preserve">[Indien van toepassing </w:t>
      </w:r>
      <w:r w:rsidRPr="003E6930" w:rsidR="00884005">
        <w:rPr>
          <w:rFonts w:cs="Arial"/>
          <w:b/>
          <w:bCs/>
          <w:color w:val="00B0F0"/>
          <w:highlight w:val="yellow"/>
        </w:rPr>
        <w:t xml:space="preserve">(situatie </w:t>
      </w:r>
      <w:r w:rsidRPr="003E6930">
        <w:rPr>
          <w:rFonts w:cs="Arial"/>
          <w:b/>
          <w:bCs/>
          <w:color w:val="00B0F0"/>
          <w:highlight w:val="yellow"/>
        </w:rPr>
        <w:t>Standaard 570.22</w:t>
      </w:r>
      <w:r w:rsidRPr="003E6930" w:rsidR="00FB09B8">
        <w:rPr>
          <w:rFonts w:cs="Arial"/>
          <w:b/>
          <w:bCs/>
          <w:color w:val="00B0F0"/>
          <w:highlight w:val="yellow"/>
        </w:rPr>
        <w:t>)</w:t>
      </w:r>
      <w:r w:rsidRPr="003E6930">
        <w:rPr>
          <w:rFonts w:cs="Arial"/>
          <w:b/>
          <w:bCs/>
          <w:color w:val="00B0F0"/>
          <w:highlight w:val="yellow"/>
        </w:rPr>
        <w:t>:</w:t>
      </w:r>
      <w:r w:rsidRPr="003E6930">
        <w:rPr>
          <w:rFonts w:cs="Arial"/>
          <w:b/>
          <w:bCs/>
          <w:color w:val="00B0F0"/>
        </w:rPr>
        <w:t xml:space="preserve"> </w:t>
      </w:r>
      <w:r w:rsidRPr="003E6930" w:rsidR="004512B2">
        <w:rPr>
          <w:rFonts w:cs="Arial"/>
          <w:b/>
          <w:bCs/>
          <w:color w:val="00B0F0"/>
        </w:rPr>
        <w:br/>
      </w:r>
      <w:r w:rsidRPr="003E6930" w:rsidR="003F63C9">
        <w:rPr>
          <w:rFonts w:cs="Arial"/>
          <w:b/>
          <w:bCs/>
          <w:color w:val="00B0F0"/>
        </w:rPr>
        <w:t>O</w:t>
      </w:r>
      <w:r w:rsidRPr="003E6930" w:rsidR="004512B2">
        <w:rPr>
          <w:rFonts w:cs="Arial"/>
          <w:b/>
          <w:bCs/>
          <w:color w:val="00B0F0"/>
        </w:rPr>
        <w:t xml:space="preserve">nzekerheid van materieel belang </w:t>
      </w:r>
      <w:proofErr w:type="gramStart"/>
      <w:r w:rsidRPr="003E6930" w:rsidR="004512B2">
        <w:rPr>
          <w:rFonts w:cs="Arial"/>
          <w:b/>
          <w:bCs/>
          <w:color w:val="00B0F0"/>
        </w:rPr>
        <w:t>omtrent</w:t>
      </w:r>
      <w:proofErr w:type="gramEnd"/>
      <w:r w:rsidRPr="003E6930" w:rsidR="004512B2">
        <w:rPr>
          <w:rFonts w:cs="Arial"/>
          <w:b/>
          <w:bCs/>
          <w:color w:val="00B0F0"/>
        </w:rPr>
        <w:t xml:space="preserve"> </w:t>
      </w:r>
      <w:r w:rsidRPr="003E6930" w:rsidR="00361316">
        <w:rPr>
          <w:rFonts w:cs="Arial"/>
          <w:b/>
          <w:bCs/>
          <w:color w:val="00B0F0"/>
        </w:rPr>
        <w:t>de continuïteit</w:t>
      </w:r>
    </w:p>
    <w:p w:rsidRPr="003E6930" w:rsidR="00020EF3" w:rsidP="00345AA7" w:rsidRDefault="00020EF3" w14:paraId="486E0CEE" w14:textId="77777777">
      <w:pPr>
        <w:spacing w:after="0"/>
        <w:rPr>
          <w:rFonts w:cs="Arial"/>
          <w:color w:val="00B0F0"/>
        </w:rPr>
      </w:pPr>
      <w:r w:rsidRPr="003E6930">
        <w:rPr>
          <w:rFonts w:cs="Arial"/>
          <w:color w:val="00B0F0"/>
        </w:rPr>
        <w:t xml:space="preserve">Wij vestigen de aandacht op het onderdeel </w:t>
      </w:r>
      <w:r w:rsidRPr="003E6930">
        <w:rPr>
          <w:rFonts w:cs="Arial"/>
          <w:color w:val="00B0F0"/>
          <w:highlight w:val="yellow"/>
        </w:rPr>
        <w:t>[…]</w:t>
      </w:r>
      <w:r w:rsidRPr="003E6930">
        <w:rPr>
          <w:rFonts w:cs="Arial"/>
          <w:color w:val="00B0F0"/>
        </w:rPr>
        <w:t xml:space="preserve"> in de toelichting op pagina </w:t>
      </w:r>
      <w:r w:rsidRPr="003E6930">
        <w:rPr>
          <w:rFonts w:cs="Arial"/>
          <w:color w:val="00B0F0"/>
          <w:highlight w:val="yellow"/>
        </w:rPr>
        <w:t>[…]</w:t>
      </w:r>
      <w:r w:rsidRPr="003E6930">
        <w:rPr>
          <w:rFonts w:cs="Arial"/>
          <w:color w:val="00B0F0"/>
        </w:rPr>
        <w:t xml:space="preserve"> van de jaarrekening. In deze toelichting is uiteengezet dat [</w:t>
      </w:r>
      <w:r w:rsidRPr="003E6930">
        <w:rPr>
          <w:rFonts w:cs="Arial"/>
          <w:color w:val="00B0F0"/>
          <w:highlight w:val="yellow"/>
        </w:rPr>
        <w:t>situatie toelichten welke de materiële onzekerheid veroorzaakt</w:t>
      </w:r>
      <w:r w:rsidRPr="003E6930">
        <w:rPr>
          <w:rFonts w:cs="Arial"/>
          <w:color w:val="00B0F0"/>
        </w:rPr>
        <w:t>]. Deze omstandigheden geven aan dat sprake is van een onzekerheid van materieel belang die gerede twijfel kan doen ontstaan over de mogelijkheid van de onderneming om haar bedrijfsactiviteiten in continuïteit voort te zetten. Ons oordeel is niet aangepast met betrekking tot deze aangelegenheid.</w:t>
      </w:r>
    </w:p>
    <w:p w:rsidRPr="003E6930" w:rsidR="00020EF3" w:rsidP="00345AA7" w:rsidRDefault="00020EF3" w14:paraId="40F2D98F" w14:textId="77777777">
      <w:pPr>
        <w:spacing w:after="0"/>
        <w:rPr>
          <w:rFonts w:cs="Arial"/>
          <w:color w:val="00B0F0"/>
        </w:rPr>
      </w:pPr>
    </w:p>
    <w:p w:rsidRPr="003E6930" w:rsidR="00020EF3" w:rsidP="00345AA7" w:rsidRDefault="00020EF3" w14:paraId="3F910749" w14:textId="77777777">
      <w:pPr>
        <w:spacing w:after="0"/>
        <w:rPr>
          <w:rFonts w:cs="Arial"/>
          <w:color w:val="00B0F0"/>
        </w:rPr>
      </w:pPr>
      <w:r w:rsidRPr="003E6930">
        <w:rPr>
          <w:rFonts w:cs="Arial"/>
          <w:color w:val="00B0F0"/>
        </w:rPr>
        <w:t xml:space="preserve">Bij het opmaken van de jaarrekening moet het bestuur afwegen of de onderneming in staat is om haar werkzaamheden in continuïteit voort te zetten. Op grond van genoemd verslaggevingsstelsel moet het bestuur de jaarrekening opmaken op basis van de continuïteitsveronderstelling, tenzij het bestuur het voornemen heeft om de vennootschap te liquideren of de bedrijfsactiviteiten te beëindigen of als beëindiging het enige realistische alternatief is. Het bestuur moet gebeurtenissen en omstandigheden waardoor gerede twijfel zou kunnen bestaan of de onderneming haar bedrijfsactiviteiten in continuïteit kan voortzetten, toelichten in de jaarrekening. </w:t>
      </w:r>
    </w:p>
    <w:p w:rsidRPr="003E6930" w:rsidR="00020EF3" w:rsidP="00345AA7" w:rsidRDefault="00020EF3" w14:paraId="39D1482C" w14:textId="77777777">
      <w:pPr>
        <w:spacing w:after="0"/>
        <w:rPr>
          <w:rFonts w:cs="Arial"/>
          <w:color w:val="00B0F0"/>
        </w:rPr>
      </w:pPr>
    </w:p>
    <w:p w:rsidRPr="00CF13BD" w:rsidR="00020EF3" w:rsidP="00345AA7" w:rsidRDefault="00020EF3" w14:paraId="2CCA92DB" w14:textId="5BE6C9F9">
      <w:pPr>
        <w:spacing w:after="0"/>
        <w:rPr>
          <w:rFonts w:cs="Arial"/>
          <w:color w:val="00B0F0"/>
        </w:rPr>
      </w:pPr>
      <w:r w:rsidRPr="003E6930">
        <w:rPr>
          <w:rFonts w:cs="Arial"/>
          <w:color w:val="00B0F0"/>
        </w:rPr>
        <w:t>Het is onze verantwoordelijkheid om vast te stellen dat de door het bestuur gehanteerde continuïteitsveronderstelling aanvaardbaar is</w:t>
      </w:r>
      <w:r w:rsidR="00CF13BD">
        <w:rPr>
          <w:rFonts w:cs="Arial"/>
          <w:color w:val="00B0F0"/>
        </w:rPr>
        <w:t xml:space="preserve"> en </w:t>
      </w:r>
      <w:r w:rsidRPr="00CF13BD" w:rsidR="00CF13BD">
        <w:rPr>
          <w:rFonts w:cs="Arial"/>
          <w:color w:val="00B0F0"/>
        </w:rPr>
        <w:t xml:space="preserve">het op basis van de verkregen controle-informatie vaststellen of er gebeurtenissen en omstandigheden zijn waardoor gerede twijfel zou kunnen bestaan of de </w:t>
      </w:r>
      <w:proofErr w:type="gramStart"/>
      <w:r w:rsidRPr="00CF13BD" w:rsidR="00CF13BD">
        <w:rPr>
          <w:rFonts w:cs="Arial"/>
          <w:color w:val="00B0F0"/>
        </w:rPr>
        <w:t>onderneming</w:t>
      </w:r>
      <w:proofErr w:type="gramEnd"/>
      <w:r w:rsidRPr="00CF13BD" w:rsidR="00CF13BD">
        <w:rPr>
          <w:rFonts w:cs="Arial"/>
          <w:color w:val="00B0F0"/>
        </w:rPr>
        <w:t xml:space="preserve"> haar bedrijfsactiviteiten in continuïteit kan voortzetten</w:t>
      </w:r>
      <w:r w:rsidRPr="00CF13BD">
        <w:rPr>
          <w:rFonts w:cs="Arial"/>
          <w:color w:val="00B0F0"/>
        </w:rPr>
        <w:t>.</w:t>
      </w:r>
      <w:r w:rsidRPr="00B61F74" w:rsidR="00B61F74">
        <w:t xml:space="preserve"> </w:t>
      </w:r>
      <w:r w:rsidRPr="00B61F74" w:rsidR="00B61F74">
        <w:rPr>
          <w:rFonts w:cs="Arial"/>
          <w:color w:val="00B0F0"/>
        </w:rPr>
        <w:t>Als wij concluderen dat er een onzekerheid van materieel belang bestaat, zijn wij verplicht om aandacht in onze controleverklaring te vestigen op de relevante gerelateerde toelichtingen in de jaarrekening. Als de toelichtingen inadequaat zijn, moeten wij onze verklaring aanpassen</w:t>
      </w:r>
      <w:r w:rsidR="00B61F74">
        <w:rPr>
          <w:rFonts w:cs="Arial"/>
          <w:color w:val="00B0F0"/>
        </w:rPr>
        <w:t>.</w:t>
      </w:r>
      <w:r w:rsidRPr="00CF13BD">
        <w:rPr>
          <w:rFonts w:cs="Arial"/>
          <w:color w:val="00B0F0"/>
        </w:rPr>
        <w:t xml:space="preserve"> In het kader van deze verantwoordelijkheid hebben wij onder andere de volgende werkzaamheden verricht [</w:t>
      </w:r>
      <w:r w:rsidRPr="003E6930">
        <w:rPr>
          <w:rFonts w:cs="Arial"/>
          <w:color w:val="00B0F0"/>
          <w:highlight w:val="yellow"/>
        </w:rPr>
        <w:t>per situatie nader specifiek maken en aanvullen</w:t>
      </w:r>
      <w:r w:rsidRPr="00CF13BD">
        <w:rPr>
          <w:rFonts w:cs="Arial"/>
          <w:color w:val="00B0F0"/>
        </w:rPr>
        <w:t>]:</w:t>
      </w:r>
    </w:p>
    <w:p w:rsidRPr="00CF13BD" w:rsidR="00020EF3" w:rsidP="00345AA7" w:rsidRDefault="00CF13BD" w14:paraId="7270B159" w14:textId="3A21168A">
      <w:pPr>
        <w:pStyle w:val="Opsomming"/>
        <w:spacing w:line="259" w:lineRule="auto"/>
        <w:rPr>
          <w:rFonts w:ascii="Arial" w:hAnsi="Arial" w:cs="Arial"/>
          <w:color w:val="00B0F0"/>
        </w:rPr>
      </w:pPr>
      <w:r>
        <w:rPr>
          <w:rFonts w:ascii="Arial" w:hAnsi="Arial" w:cs="Arial"/>
          <w:color w:val="00B0F0"/>
        </w:rPr>
        <w:t>Evalueren</w:t>
      </w:r>
      <w:r w:rsidRPr="00CF13BD">
        <w:rPr>
          <w:rFonts w:ascii="Arial" w:hAnsi="Arial" w:cs="Arial"/>
          <w:color w:val="00B0F0"/>
        </w:rPr>
        <w:t xml:space="preserve"> </w:t>
      </w:r>
      <w:r w:rsidRPr="00CF13BD" w:rsidR="00020EF3">
        <w:rPr>
          <w:rFonts w:ascii="Arial" w:hAnsi="Arial" w:cs="Arial"/>
          <w:color w:val="00B0F0"/>
        </w:rPr>
        <w:t>van de door het bestuur opgemaakte financiële prognoses, waaronder kasstroom- en resultaatprognoses;</w:t>
      </w:r>
    </w:p>
    <w:p w:rsidRPr="00CF13BD" w:rsidR="00020EF3" w:rsidP="00345AA7" w:rsidRDefault="00020EF3" w14:paraId="6850A2B5" w14:textId="77777777">
      <w:pPr>
        <w:pStyle w:val="Opsomming"/>
        <w:spacing w:line="259" w:lineRule="auto"/>
        <w:rPr>
          <w:rFonts w:ascii="Arial" w:hAnsi="Arial" w:cs="Arial"/>
          <w:color w:val="00B0F0"/>
        </w:rPr>
      </w:pPr>
      <w:r w:rsidRPr="00CF13BD">
        <w:rPr>
          <w:rFonts w:ascii="Arial" w:hAnsi="Arial" w:cs="Arial"/>
          <w:color w:val="00B0F0"/>
        </w:rPr>
        <w:t>Toetsen van de belangrijkste uitgangspunten en veronderstellingen die het bestuur heeft gehanteerd bij het opmaken van de prognoses op basis van [contracten, orders, financieringsovereenkomst, etc.];</w:t>
      </w:r>
    </w:p>
    <w:p w:rsidRPr="00337FC2" w:rsidR="00020EF3" w:rsidP="00345AA7" w:rsidRDefault="00020EF3" w14:paraId="787EF1DC" w14:textId="3C0A34CF">
      <w:pPr>
        <w:pStyle w:val="Opsomming"/>
        <w:spacing w:line="259" w:lineRule="auto"/>
        <w:rPr>
          <w:rFonts w:ascii="Arial" w:hAnsi="Arial" w:cs="Arial"/>
          <w:color w:val="00B0F0"/>
        </w:rPr>
      </w:pPr>
      <w:r w:rsidRPr="00CF13BD">
        <w:rPr>
          <w:rFonts w:ascii="Arial" w:hAnsi="Arial" w:cs="Arial"/>
          <w:color w:val="00B0F0"/>
        </w:rPr>
        <w:t xml:space="preserve">Het </w:t>
      </w:r>
      <w:r w:rsidR="009A1984">
        <w:rPr>
          <w:rFonts w:ascii="Arial" w:hAnsi="Arial" w:cs="Arial"/>
          <w:color w:val="00B0F0"/>
        </w:rPr>
        <w:t>evalueren</w:t>
      </w:r>
      <w:r w:rsidRPr="00337FC2">
        <w:rPr>
          <w:rFonts w:ascii="Arial" w:hAnsi="Arial" w:cs="Arial"/>
          <w:color w:val="00B0F0"/>
        </w:rPr>
        <w:t xml:space="preserve"> van de </w:t>
      </w:r>
      <w:r w:rsidR="00337FC2">
        <w:rPr>
          <w:rFonts w:ascii="Arial" w:hAnsi="Arial" w:cs="Arial"/>
          <w:color w:val="00B0F0"/>
        </w:rPr>
        <w:t xml:space="preserve">sensitiviteitsanalyses zoals opgenomen in de </w:t>
      </w:r>
      <w:r w:rsidRPr="00337FC2">
        <w:rPr>
          <w:rFonts w:ascii="Arial" w:hAnsi="Arial" w:cs="Arial"/>
          <w:color w:val="00B0F0"/>
        </w:rPr>
        <w:t xml:space="preserve">door het bestuur </w:t>
      </w:r>
      <w:r w:rsidR="009A1984">
        <w:rPr>
          <w:rFonts w:ascii="Arial" w:hAnsi="Arial" w:cs="Arial"/>
          <w:color w:val="00B0F0"/>
        </w:rPr>
        <w:t>opgestelde</w:t>
      </w:r>
      <w:r w:rsidRPr="00337FC2" w:rsidR="009A1984">
        <w:rPr>
          <w:rFonts w:ascii="Arial" w:hAnsi="Arial" w:cs="Arial"/>
          <w:color w:val="00B0F0"/>
        </w:rPr>
        <w:t xml:space="preserve"> </w:t>
      </w:r>
      <w:r w:rsidRPr="00337FC2">
        <w:rPr>
          <w:rFonts w:ascii="Arial" w:hAnsi="Arial" w:cs="Arial"/>
          <w:color w:val="00B0F0"/>
        </w:rPr>
        <w:t>financiële prognoses;</w:t>
      </w:r>
    </w:p>
    <w:p w:rsidRPr="00337FC2" w:rsidR="00020EF3" w:rsidP="00345AA7" w:rsidRDefault="00020EF3" w14:paraId="39118BA5" w14:textId="15F9C69A">
      <w:pPr>
        <w:pStyle w:val="Opsomming"/>
        <w:spacing w:line="259" w:lineRule="auto"/>
        <w:rPr>
          <w:rFonts w:ascii="Arial" w:hAnsi="Arial" w:cs="Arial"/>
          <w:color w:val="00B0F0"/>
        </w:rPr>
      </w:pPr>
      <w:r w:rsidRPr="00337FC2">
        <w:rPr>
          <w:rFonts w:ascii="Arial" w:hAnsi="Arial" w:cs="Arial"/>
          <w:color w:val="00B0F0"/>
        </w:rPr>
        <w:t>Vaststellen dat het bestuur de gehanteerde continuïteitsveronderstelling voor een periode van minimaal 12 maanden</w:t>
      </w:r>
      <w:r w:rsidRPr="00337FC2" w:rsidR="008E2703">
        <w:rPr>
          <w:rFonts w:ascii="Arial" w:hAnsi="Arial" w:cs="Arial"/>
          <w:color w:val="00B0F0"/>
        </w:rPr>
        <w:t xml:space="preserve"> na [datum]</w:t>
      </w:r>
      <w:r w:rsidRPr="00337FC2">
        <w:rPr>
          <w:rFonts w:ascii="Arial" w:hAnsi="Arial" w:cs="Arial"/>
          <w:color w:val="00B0F0"/>
        </w:rPr>
        <w:t xml:space="preserve"> heeft geëvalueerd;</w:t>
      </w:r>
    </w:p>
    <w:p w:rsidRPr="00337FC2" w:rsidR="00020EF3" w:rsidP="00345AA7" w:rsidRDefault="00020EF3" w14:paraId="71270331" w14:textId="77777777">
      <w:pPr>
        <w:pStyle w:val="Opsomming"/>
        <w:spacing w:line="259" w:lineRule="auto"/>
        <w:rPr>
          <w:rFonts w:ascii="Arial" w:hAnsi="Arial" w:cs="Arial"/>
          <w:color w:val="00B0F0"/>
        </w:rPr>
      </w:pPr>
      <w:r w:rsidRPr="00337FC2">
        <w:rPr>
          <w:rFonts w:ascii="Arial" w:hAnsi="Arial" w:cs="Arial"/>
          <w:color w:val="00B0F0"/>
        </w:rPr>
        <w:t xml:space="preserve">Evalueren van de beschikbare financiering </w:t>
      </w:r>
      <w:proofErr w:type="gramStart"/>
      <w:r w:rsidRPr="00337FC2">
        <w:rPr>
          <w:rFonts w:ascii="Arial" w:hAnsi="Arial" w:cs="Arial"/>
          <w:color w:val="00B0F0"/>
        </w:rPr>
        <w:t>alsmede</w:t>
      </w:r>
      <w:proofErr w:type="gramEnd"/>
      <w:r w:rsidRPr="00337FC2">
        <w:rPr>
          <w:rFonts w:ascii="Arial" w:hAnsi="Arial" w:cs="Arial"/>
          <w:color w:val="00B0F0"/>
        </w:rPr>
        <w:t xml:space="preserve"> het al dan niet voldoen aan hieromtrent aanwezige ratioverplichtingen;</w:t>
      </w:r>
    </w:p>
    <w:p w:rsidRPr="00337FC2" w:rsidR="00020EF3" w:rsidP="00345AA7" w:rsidRDefault="00020EF3" w14:paraId="00B26F3B" w14:textId="77777777">
      <w:pPr>
        <w:pStyle w:val="Opsomming"/>
        <w:spacing w:line="259" w:lineRule="auto"/>
        <w:rPr>
          <w:rFonts w:ascii="Arial" w:hAnsi="Arial" w:cs="Arial"/>
          <w:color w:val="00B0F0"/>
        </w:rPr>
      </w:pPr>
      <w:r w:rsidRPr="00337FC2">
        <w:rPr>
          <w:rFonts w:ascii="Arial" w:hAnsi="Arial" w:cs="Arial"/>
          <w:color w:val="00B0F0"/>
        </w:rPr>
        <w:t xml:space="preserve">Toetsen of de door het bestuur opgenomen toelichting </w:t>
      </w:r>
      <w:proofErr w:type="gramStart"/>
      <w:r w:rsidRPr="00337FC2">
        <w:rPr>
          <w:rFonts w:ascii="Arial" w:hAnsi="Arial" w:cs="Arial"/>
          <w:color w:val="00B0F0"/>
        </w:rPr>
        <w:t>inzake</w:t>
      </w:r>
      <w:proofErr w:type="gramEnd"/>
      <w:r w:rsidRPr="00337FC2">
        <w:rPr>
          <w:rFonts w:ascii="Arial" w:hAnsi="Arial" w:cs="Arial"/>
          <w:color w:val="00B0F0"/>
        </w:rPr>
        <w:t xml:space="preserve"> de continuïteitsveronderstelling op pagina [</w:t>
      </w:r>
      <w:r w:rsidRPr="003E6930">
        <w:rPr>
          <w:rFonts w:ascii="Arial" w:hAnsi="Arial" w:cs="Arial"/>
          <w:color w:val="00B0F0"/>
          <w:highlight w:val="yellow"/>
        </w:rPr>
        <w:t>…</w:t>
      </w:r>
      <w:r w:rsidRPr="00337FC2">
        <w:rPr>
          <w:rFonts w:ascii="Arial" w:hAnsi="Arial" w:cs="Arial"/>
          <w:color w:val="00B0F0"/>
        </w:rPr>
        <w:t xml:space="preserve">] een juiste en volledige weergave betreft van relevante feiten en omstandigheden; </w:t>
      </w:r>
    </w:p>
    <w:p w:rsidRPr="00337FC2" w:rsidR="00020EF3" w:rsidP="00345AA7" w:rsidRDefault="00020EF3" w14:paraId="5861EACC" w14:textId="77777777">
      <w:pPr>
        <w:pStyle w:val="Opsomming"/>
        <w:spacing w:line="259" w:lineRule="auto"/>
        <w:rPr>
          <w:rFonts w:ascii="Arial" w:hAnsi="Arial" w:cs="Arial"/>
          <w:color w:val="00B0F0"/>
        </w:rPr>
      </w:pPr>
      <w:r w:rsidRPr="00337FC2">
        <w:rPr>
          <w:rFonts w:ascii="Arial" w:hAnsi="Arial" w:cs="Arial"/>
          <w:color w:val="00B0F0"/>
        </w:rPr>
        <w:t>…</w:t>
      </w:r>
    </w:p>
    <w:p w:rsidRPr="00337FC2" w:rsidR="00020EF3" w:rsidP="00345AA7" w:rsidRDefault="00020EF3" w14:paraId="3F796F13" w14:textId="77777777">
      <w:pPr>
        <w:spacing w:after="0"/>
        <w:rPr>
          <w:rFonts w:cs="Arial"/>
          <w:color w:val="00B0F0"/>
        </w:rPr>
      </w:pPr>
    </w:p>
    <w:p w:rsidRPr="00337FC2" w:rsidR="00020EF3" w:rsidP="00345AA7" w:rsidRDefault="00020EF3" w14:paraId="30A6FE79" w14:textId="77777777">
      <w:pPr>
        <w:pStyle w:val="Opsomming"/>
        <w:numPr>
          <w:ilvl w:val="0"/>
          <w:numId w:val="0"/>
        </w:numPr>
        <w:spacing w:line="259" w:lineRule="auto"/>
        <w:rPr>
          <w:rFonts w:ascii="Arial" w:hAnsi="Arial" w:cs="Arial"/>
          <w:color w:val="00B0F0"/>
        </w:rPr>
      </w:pPr>
      <w:r w:rsidRPr="00337FC2">
        <w:rPr>
          <w:rFonts w:ascii="Arial" w:hAnsi="Arial" w:cs="Arial"/>
          <w:color w:val="00B0F0"/>
        </w:rPr>
        <w:t>Gebaseerd op onze werkzaamheden achten wij de continuïteitsveronderstelling zoals door het bestuur gehanteerd evenals de hieromtrent op pagina [</w:t>
      </w:r>
      <w:r w:rsidRPr="003E6930">
        <w:rPr>
          <w:rFonts w:ascii="Arial" w:hAnsi="Arial" w:cs="Arial"/>
          <w:color w:val="00B0F0"/>
          <w:highlight w:val="yellow"/>
        </w:rPr>
        <w:t>…</w:t>
      </w:r>
      <w:r w:rsidRPr="00337FC2">
        <w:rPr>
          <w:rFonts w:ascii="Arial" w:hAnsi="Arial" w:cs="Arial"/>
          <w:color w:val="00B0F0"/>
        </w:rPr>
        <w:t xml:space="preserve">] opgenomen toelichting aanvaardbaar. </w:t>
      </w:r>
    </w:p>
    <w:p w:rsidRPr="00337FC2" w:rsidR="00020EF3" w:rsidP="00345AA7" w:rsidRDefault="00B61F74" w14:paraId="117D483E" w14:textId="38E16659">
      <w:pPr>
        <w:pStyle w:val="Opsomming"/>
        <w:numPr>
          <w:ilvl w:val="0"/>
          <w:numId w:val="0"/>
        </w:numPr>
        <w:spacing w:line="259" w:lineRule="auto"/>
        <w:rPr>
          <w:rFonts w:ascii="Arial" w:hAnsi="Arial" w:cs="Arial"/>
          <w:color w:val="00B0F0"/>
        </w:rPr>
      </w:pPr>
      <w:r w:rsidRPr="00B61F74">
        <w:rPr>
          <w:rFonts w:ascii="Arial" w:hAnsi="Arial" w:cs="Arial"/>
          <w:color w:val="00B0F0"/>
        </w:rPr>
        <w:lastRenderedPageBreak/>
        <w:t>Onze conclusies zijn gebaseerd op de controle-informatie die verkregen is tot de datum van onze controleverklaring</w:t>
      </w:r>
      <w:r>
        <w:rPr>
          <w:rFonts w:ascii="Arial" w:hAnsi="Arial" w:cs="Arial"/>
          <w:color w:val="00B0F0"/>
        </w:rPr>
        <w:t>.</w:t>
      </w:r>
      <w:r w:rsidRPr="00B61F74">
        <w:rPr>
          <w:rFonts w:ascii="Arial" w:hAnsi="Arial" w:cs="Arial"/>
          <w:color w:val="00B0F0"/>
        </w:rPr>
        <w:t xml:space="preserve"> </w:t>
      </w:r>
      <w:r w:rsidRPr="00337FC2" w:rsidR="00020EF3">
        <w:rPr>
          <w:rFonts w:ascii="Arial" w:hAnsi="Arial" w:cs="Arial"/>
          <w:color w:val="00B0F0"/>
        </w:rPr>
        <w:t>Toekomstige gebeurtenissen of omstandigheden kunnen er echter toe leiden dat een onderneming haar continuïteit niet langer kan handhaven.</w:t>
      </w:r>
      <w:r w:rsidRPr="00337FC2" w:rsidR="00345AA7">
        <w:rPr>
          <w:rFonts w:ascii="Arial" w:hAnsi="Arial" w:cs="Arial"/>
          <w:color w:val="00B0F0"/>
        </w:rPr>
        <w:t>]</w:t>
      </w:r>
    </w:p>
    <w:p w:rsidRPr="001B63E7" w:rsidR="00075CFD" w:rsidP="003E6930" w:rsidRDefault="00FB09B8" w14:paraId="601F6E0C" w14:textId="6E98ABA8">
      <w:pPr>
        <w:keepNext/>
        <w:keepLines/>
        <w:spacing w:before="240" w:after="0"/>
        <w:rPr>
          <w:rFonts w:cs="Arial"/>
          <w:color w:val="00B0F0"/>
        </w:rPr>
      </w:pPr>
      <w:r w:rsidRPr="003E6930">
        <w:rPr>
          <w:rFonts w:cs="Arial"/>
          <w:b/>
          <w:bCs/>
          <w:color w:val="00B0F0"/>
          <w:highlight w:val="yellow"/>
        </w:rPr>
        <w:t>[Indien van toepassing</w:t>
      </w:r>
      <w:r w:rsidRPr="003E6930" w:rsidR="0084407B">
        <w:rPr>
          <w:rFonts w:cs="Arial"/>
          <w:b/>
          <w:bCs/>
          <w:color w:val="00B0F0"/>
          <w:highlight w:val="yellow"/>
        </w:rPr>
        <w:t xml:space="preserve"> (situatie: Standaard 570.20</w:t>
      </w:r>
      <w:r w:rsidRPr="003E6930" w:rsidR="00A438AC">
        <w:rPr>
          <w:rFonts w:cs="Arial"/>
          <w:b/>
          <w:bCs/>
          <w:color w:val="00B0F0"/>
          <w:highlight w:val="yellow"/>
        </w:rPr>
        <w:t>:</w:t>
      </w:r>
      <w:r w:rsidRPr="003E6930" w:rsidR="00D334CD">
        <w:rPr>
          <w:rFonts w:cs="Arial"/>
          <w:b/>
          <w:bCs/>
          <w:color w:val="00B0F0"/>
          <w:highlight w:val="yellow"/>
        </w:rPr>
        <w:t xml:space="preserve"> </w:t>
      </w:r>
      <w:r w:rsidRPr="003E6930" w:rsidR="00D334CD">
        <w:rPr>
          <w:rFonts w:cs="Arial"/>
          <w:b/>
          <w:bCs/>
          <w:i/>
          <w:iCs/>
          <w:color w:val="00B0F0"/>
          <w:highlight w:val="yellow"/>
        </w:rPr>
        <w:t xml:space="preserve">wel </w:t>
      </w:r>
      <w:proofErr w:type="spellStart"/>
      <w:r w:rsidRPr="003E6930" w:rsidR="00D334CD">
        <w:rPr>
          <w:rFonts w:cs="Arial"/>
          <w:b/>
          <w:bCs/>
          <w:i/>
          <w:iCs/>
          <w:color w:val="00B0F0"/>
          <w:highlight w:val="yellow"/>
        </w:rPr>
        <w:t>going</w:t>
      </w:r>
      <w:proofErr w:type="spellEnd"/>
      <w:r w:rsidRPr="003E6930" w:rsidR="00D334CD">
        <w:rPr>
          <w:rFonts w:cs="Arial"/>
          <w:b/>
          <w:bCs/>
          <w:i/>
          <w:iCs/>
          <w:color w:val="00B0F0"/>
          <w:highlight w:val="yellow"/>
        </w:rPr>
        <w:t xml:space="preserve"> concern triggers, maar geen materiële onzekerheid</w:t>
      </w:r>
      <w:r w:rsidRPr="003E6930" w:rsidR="00A438AC">
        <w:rPr>
          <w:rFonts w:cs="Arial"/>
          <w:b/>
          <w:bCs/>
          <w:color w:val="00B0F0"/>
          <w:highlight w:val="yellow"/>
        </w:rPr>
        <w:t>)</w:t>
      </w:r>
      <w:r w:rsidRPr="003E6930" w:rsidR="0084407B">
        <w:rPr>
          <w:rFonts w:cs="Arial"/>
          <w:b/>
          <w:bCs/>
          <w:color w:val="00B0F0"/>
          <w:highlight w:val="yellow"/>
        </w:rPr>
        <w:t>:</w:t>
      </w:r>
      <w:r w:rsidRPr="001B63E7" w:rsidR="00A438AC">
        <w:rPr>
          <w:rFonts w:cs="Arial"/>
          <w:b/>
          <w:bCs/>
          <w:color w:val="00B0F0"/>
        </w:rPr>
        <w:br/>
      </w:r>
      <w:r w:rsidR="001B63E7">
        <w:rPr>
          <w:rFonts w:cs="Arial"/>
          <w:b/>
          <w:bCs/>
          <w:color w:val="00B0F0"/>
        </w:rPr>
        <w:t>O</w:t>
      </w:r>
      <w:r w:rsidRPr="001B63E7" w:rsidR="002F135B">
        <w:rPr>
          <w:rFonts w:cs="Arial"/>
          <w:b/>
          <w:bCs/>
          <w:color w:val="00B0F0"/>
        </w:rPr>
        <w:t>mstandigheden met betrekking tot c</w:t>
      </w:r>
      <w:r w:rsidRPr="001B63E7" w:rsidR="00FC5F49">
        <w:rPr>
          <w:rFonts w:cs="Arial"/>
          <w:b/>
          <w:bCs/>
          <w:color w:val="00B0F0"/>
        </w:rPr>
        <w:t>ontinuïteit maar geen materiële onzekerheid</w:t>
      </w:r>
    </w:p>
    <w:p w:rsidRPr="001B63E7" w:rsidR="00B06A6F" w:rsidP="00B06A6F" w:rsidRDefault="00B06A6F" w14:paraId="179CE17F" w14:textId="77777777">
      <w:pPr>
        <w:spacing w:after="0"/>
        <w:rPr>
          <w:rFonts w:cs="Arial"/>
          <w:color w:val="00B0F0"/>
        </w:rPr>
      </w:pPr>
      <w:r w:rsidRPr="001B63E7">
        <w:rPr>
          <w:rFonts w:cs="Arial"/>
          <w:color w:val="00B0F0"/>
        </w:rPr>
        <w:t xml:space="preserve">Bij het opmaken van de jaarrekening moet het bestuur afwegen of de onderneming in staat is om haar werkzaamheden in continuïteit voort te zetten. Op grond van genoemd verslaggevingsstelsel moet het bestuur de jaarrekening opmaken op basis van de continuïteitsveronderstelling, tenzij het bestuur het voornemen heeft om de vennootschap te liquideren of de bedrijfsactiviteiten te beëindigen of als beëindiging het enige realistische alternatief is. Het bestuur moet gebeurtenissen en omstandigheden waardoor gerede twijfel zou kunnen bestaan of de onderneming haar bedrijfsactiviteiten in continuïteit kan voortzetten, toelichten in de jaarrekening. </w:t>
      </w:r>
    </w:p>
    <w:p w:rsidRPr="001B63E7" w:rsidR="00B06A6F" w:rsidP="00B06A6F" w:rsidRDefault="00B06A6F" w14:paraId="78838BA4" w14:textId="77777777">
      <w:pPr>
        <w:spacing w:after="0"/>
        <w:rPr>
          <w:rFonts w:cs="Arial"/>
          <w:color w:val="00B0F0"/>
        </w:rPr>
      </w:pPr>
    </w:p>
    <w:p w:rsidRPr="001B63E7" w:rsidR="00B06A6F" w:rsidP="00B06A6F" w:rsidRDefault="00B06A6F" w14:paraId="69910FDB" w14:textId="2BB0A3DA">
      <w:pPr>
        <w:spacing w:after="0"/>
        <w:rPr>
          <w:rFonts w:cs="Arial"/>
          <w:color w:val="00B0F0"/>
        </w:rPr>
      </w:pPr>
      <w:r w:rsidRPr="001B63E7">
        <w:rPr>
          <w:rFonts w:cs="Arial"/>
          <w:color w:val="00B0F0"/>
        </w:rPr>
        <w:t>Zoals toegelicht op pagina [</w:t>
      </w:r>
      <w:r w:rsidRPr="003E6930">
        <w:rPr>
          <w:rFonts w:cs="Arial"/>
          <w:color w:val="00B0F0"/>
          <w:highlight w:val="yellow"/>
        </w:rPr>
        <w:t>…</w:t>
      </w:r>
      <w:r w:rsidRPr="001B63E7">
        <w:rPr>
          <w:rFonts w:cs="Arial"/>
          <w:color w:val="00B0F0"/>
        </w:rPr>
        <w:t xml:space="preserve">] van de jaarrekening heeft het bestuur omstandigheden geïdentificeerd die de continuïteit van de onderneming in gevaar kunnen brengen </w:t>
      </w:r>
      <w:proofErr w:type="gramStart"/>
      <w:r w:rsidRPr="001B63E7">
        <w:rPr>
          <w:rFonts w:cs="Arial"/>
          <w:color w:val="00B0F0"/>
        </w:rPr>
        <w:t>alsmede</w:t>
      </w:r>
      <w:proofErr w:type="gramEnd"/>
      <w:r w:rsidRPr="001B63E7">
        <w:rPr>
          <w:rFonts w:cs="Arial"/>
          <w:color w:val="00B0F0"/>
        </w:rPr>
        <w:t xml:space="preserve"> op grond van welke overwegingen het bestuur heeft geconcludeerd dat de continuïteitsveronderstelling voor de onderneming passend is. </w:t>
      </w:r>
    </w:p>
    <w:p w:rsidRPr="001B63E7" w:rsidR="00B06A6F" w:rsidP="00B06A6F" w:rsidRDefault="00B06A6F" w14:paraId="7D1A395E" w14:textId="77777777">
      <w:pPr>
        <w:spacing w:after="0"/>
        <w:rPr>
          <w:rFonts w:cs="Arial"/>
          <w:color w:val="00B0F0"/>
        </w:rPr>
      </w:pPr>
    </w:p>
    <w:p w:rsidRPr="001B63E7" w:rsidR="00B06A6F" w:rsidP="00B06A6F" w:rsidRDefault="00B06A6F" w14:paraId="7217D22B" w14:textId="20703CCA">
      <w:pPr>
        <w:spacing w:after="0"/>
        <w:rPr>
          <w:rFonts w:cs="Arial"/>
          <w:color w:val="00B0F0"/>
        </w:rPr>
      </w:pPr>
      <w:r w:rsidRPr="001B63E7">
        <w:rPr>
          <w:rFonts w:cs="Arial"/>
          <w:color w:val="00B0F0"/>
        </w:rPr>
        <w:t>Het is onze verantwoordelijkheid om vast te stellen dat de door het bestuur gehanteerde continuïteitsveronderstelling aanvaardbaar is</w:t>
      </w:r>
      <w:r w:rsidR="00B61F74">
        <w:rPr>
          <w:rFonts w:cs="Arial"/>
          <w:color w:val="00B0F0"/>
        </w:rPr>
        <w:t xml:space="preserve"> en </w:t>
      </w:r>
      <w:r w:rsidRPr="00CF13BD" w:rsidR="00B61F74">
        <w:rPr>
          <w:rFonts w:cs="Arial"/>
          <w:color w:val="00B0F0"/>
        </w:rPr>
        <w:t>het op basis van de verkregen controle-informatie vaststellen of er gebeurtenissen en omstandigheden zijn waardoor gerede twijfel zou kunnen bestaan of de onderneming haar bedrijfsactiviteiten in continuïteit kan voortzetten.</w:t>
      </w:r>
      <w:r w:rsidRPr="00B61F74" w:rsidR="00B61F74">
        <w:t xml:space="preserve"> </w:t>
      </w:r>
      <w:r w:rsidRPr="00B61F74" w:rsidR="00B61F74">
        <w:rPr>
          <w:rFonts w:cs="Arial"/>
          <w:color w:val="00B0F0"/>
        </w:rPr>
        <w:t>Als wij concluderen dat er een onzekerheid van materieel belang bestaat, zijn wij verplicht om aandacht in onze controleverklaring te vestigen op de relevante gerelateerde toelichtingen in de jaarrekening. Als de toelichtingen inadequaat zijn, moeten wij onze verklaring aanpassen</w:t>
      </w:r>
      <w:r w:rsidRPr="001B63E7">
        <w:rPr>
          <w:rFonts w:cs="Arial"/>
          <w:color w:val="00B0F0"/>
        </w:rPr>
        <w:t xml:space="preserve">. In het kader van deze verantwoordelijkheid hebben wij onder andere de volgende werkzaamheden verricht </w:t>
      </w:r>
      <w:r w:rsidRPr="003E6930">
        <w:rPr>
          <w:rFonts w:cs="Arial"/>
          <w:color w:val="00B0F0"/>
          <w:highlight w:val="yellow"/>
        </w:rPr>
        <w:t>[per situatie nader specifiek maken en aanvullen</w:t>
      </w:r>
      <w:r w:rsidRPr="001B63E7">
        <w:rPr>
          <w:rFonts w:cs="Arial"/>
          <w:color w:val="00B0F0"/>
        </w:rPr>
        <w:t>]:</w:t>
      </w:r>
    </w:p>
    <w:p w:rsidRPr="001B63E7" w:rsidR="00B06A6F" w:rsidP="00B06A6F" w:rsidRDefault="00013C20" w14:paraId="16E6A1C0" w14:textId="26B7AE7E">
      <w:pPr>
        <w:pStyle w:val="Opsomming"/>
        <w:spacing w:line="259" w:lineRule="auto"/>
        <w:ind w:left="340" w:hanging="340"/>
        <w:rPr>
          <w:rFonts w:ascii="Arial" w:hAnsi="Arial" w:cs="Arial"/>
          <w:color w:val="00B0F0"/>
          <w:szCs w:val="20"/>
        </w:rPr>
      </w:pPr>
      <w:r w:rsidRPr="001B63E7">
        <w:rPr>
          <w:rFonts w:ascii="Arial" w:hAnsi="Arial" w:cs="Arial"/>
          <w:color w:val="00B0F0"/>
          <w:szCs w:val="20"/>
        </w:rPr>
        <w:t xml:space="preserve">Evalueren </w:t>
      </w:r>
      <w:r w:rsidRPr="001B63E7" w:rsidR="00B06A6F">
        <w:rPr>
          <w:rFonts w:ascii="Arial" w:hAnsi="Arial" w:cs="Arial"/>
          <w:color w:val="00B0F0"/>
          <w:szCs w:val="20"/>
        </w:rPr>
        <w:t>van de door het bestuur opgemaakte financiële prognoses, waaronder kasstroom- en resultaatprognoses;</w:t>
      </w:r>
    </w:p>
    <w:p w:rsidRPr="001B63E7" w:rsidR="00B06A6F" w:rsidP="00B06A6F" w:rsidRDefault="00B06A6F" w14:paraId="28D80C68" w14:textId="77777777">
      <w:pPr>
        <w:pStyle w:val="Opsomming"/>
        <w:spacing w:line="259" w:lineRule="auto"/>
        <w:ind w:left="340" w:hanging="340"/>
        <w:rPr>
          <w:rFonts w:ascii="Arial" w:hAnsi="Arial" w:cs="Arial"/>
          <w:color w:val="00B0F0"/>
          <w:szCs w:val="20"/>
        </w:rPr>
      </w:pPr>
      <w:r w:rsidRPr="001B63E7">
        <w:rPr>
          <w:rFonts w:ascii="Arial" w:hAnsi="Arial" w:cs="Arial"/>
          <w:color w:val="00B0F0"/>
          <w:szCs w:val="20"/>
        </w:rPr>
        <w:t>Toetsen van de belangrijkste uitgangspunten en veronderstellingen die het bestuur heeft gehanteerd bij het opmaken van de prognoses op basis van [contracten, orders, financieringsovereenkomst, etc.];</w:t>
      </w:r>
    </w:p>
    <w:p w:rsidRPr="001B63E7" w:rsidR="00B06A6F" w:rsidP="00B06A6F" w:rsidRDefault="00B06A6F" w14:paraId="0360BA77" w14:textId="0BCADB5A">
      <w:pPr>
        <w:pStyle w:val="Opsomming"/>
        <w:spacing w:line="259" w:lineRule="auto"/>
        <w:ind w:left="340" w:hanging="340"/>
        <w:rPr>
          <w:rFonts w:ascii="Arial" w:hAnsi="Arial" w:cs="Arial"/>
          <w:color w:val="00B0F0"/>
          <w:szCs w:val="20"/>
        </w:rPr>
      </w:pPr>
      <w:r w:rsidRPr="001B63E7">
        <w:rPr>
          <w:rFonts w:ascii="Arial" w:hAnsi="Arial" w:cs="Arial"/>
          <w:color w:val="00B0F0"/>
          <w:szCs w:val="20"/>
        </w:rPr>
        <w:t xml:space="preserve">Het </w:t>
      </w:r>
      <w:r w:rsidRPr="001B63E7" w:rsidR="00730D92">
        <w:rPr>
          <w:rFonts w:ascii="Arial" w:hAnsi="Arial" w:cs="Arial"/>
          <w:color w:val="00B0F0"/>
          <w:szCs w:val="20"/>
        </w:rPr>
        <w:t xml:space="preserve">evalueren </w:t>
      </w:r>
      <w:r w:rsidRPr="001B63E7">
        <w:rPr>
          <w:rFonts w:ascii="Arial" w:hAnsi="Arial" w:cs="Arial"/>
          <w:color w:val="00B0F0"/>
          <w:szCs w:val="20"/>
        </w:rPr>
        <w:t xml:space="preserve">van </w:t>
      </w:r>
      <w:r w:rsidR="009A1984">
        <w:rPr>
          <w:rFonts w:ascii="Arial" w:hAnsi="Arial" w:cs="Arial"/>
          <w:color w:val="00B0F0"/>
          <w:szCs w:val="20"/>
        </w:rPr>
        <w:t>de</w:t>
      </w:r>
      <w:r w:rsidRPr="001B63E7" w:rsidR="009A1984">
        <w:rPr>
          <w:rFonts w:ascii="Arial" w:hAnsi="Arial" w:cs="Arial"/>
          <w:color w:val="00B0F0"/>
          <w:szCs w:val="20"/>
        </w:rPr>
        <w:t xml:space="preserve"> </w:t>
      </w:r>
      <w:r w:rsidRPr="001B63E7">
        <w:rPr>
          <w:rFonts w:ascii="Arial" w:hAnsi="Arial" w:cs="Arial"/>
          <w:color w:val="00B0F0"/>
          <w:szCs w:val="20"/>
        </w:rPr>
        <w:t xml:space="preserve">sensitiviteitsanalyse </w:t>
      </w:r>
      <w:r w:rsidR="009A1984">
        <w:rPr>
          <w:rFonts w:ascii="Arial" w:hAnsi="Arial" w:cs="Arial"/>
          <w:color w:val="00B0F0"/>
          <w:szCs w:val="20"/>
        </w:rPr>
        <w:t>zoals opgenomen in de</w:t>
      </w:r>
      <w:r w:rsidRPr="001B63E7">
        <w:rPr>
          <w:rFonts w:ascii="Arial" w:hAnsi="Arial" w:cs="Arial"/>
          <w:color w:val="00B0F0"/>
          <w:szCs w:val="20"/>
        </w:rPr>
        <w:t xml:space="preserve"> </w:t>
      </w:r>
      <w:proofErr w:type="spellStart"/>
      <w:r w:rsidRPr="001B63E7">
        <w:rPr>
          <w:rFonts w:ascii="Arial" w:hAnsi="Arial" w:cs="Arial"/>
          <w:color w:val="00B0F0"/>
          <w:szCs w:val="20"/>
        </w:rPr>
        <w:t>de</w:t>
      </w:r>
      <w:proofErr w:type="spellEnd"/>
      <w:r w:rsidRPr="001B63E7">
        <w:rPr>
          <w:rFonts w:ascii="Arial" w:hAnsi="Arial" w:cs="Arial"/>
          <w:color w:val="00B0F0"/>
          <w:szCs w:val="20"/>
        </w:rPr>
        <w:t xml:space="preserve"> door het bestuur </w:t>
      </w:r>
      <w:r w:rsidR="009A1984">
        <w:rPr>
          <w:rFonts w:ascii="Arial" w:hAnsi="Arial" w:cs="Arial"/>
          <w:color w:val="00B0F0"/>
          <w:szCs w:val="20"/>
        </w:rPr>
        <w:t>opgestelde</w:t>
      </w:r>
      <w:r w:rsidRPr="001B63E7" w:rsidR="009A1984">
        <w:rPr>
          <w:rFonts w:ascii="Arial" w:hAnsi="Arial" w:cs="Arial"/>
          <w:color w:val="00B0F0"/>
          <w:szCs w:val="20"/>
        </w:rPr>
        <w:t xml:space="preserve"> </w:t>
      </w:r>
      <w:r w:rsidRPr="001B63E7">
        <w:rPr>
          <w:rFonts w:ascii="Arial" w:hAnsi="Arial" w:cs="Arial"/>
          <w:color w:val="00B0F0"/>
          <w:szCs w:val="20"/>
        </w:rPr>
        <w:t>financiële prognoses;</w:t>
      </w:r>
    </w:p>
    <w:p w:rsidRPr="001B63E7" w:rsidR="00B06A6F" w:rsidP="00B06A6F" w:rsidRDefault="00B06A6F" w14:paraId="30DE220D" w14:textId="3CCC410B">
      <w:pPr>
        <w:pStyle w:val="Opsomming"/>
        <w:spacing w:line="259" w:lineRule="auto"/>
        <w:ind w:left="340" w:hanging="340"/>
        <w:rPr>
          <w:rFonts w:ascii="Arial" w:hAnsi="Arial" w:cs="Arial"/>
          <w:color w:val="00B0F0"/>
          <w:szCs w:val="20"/>
        </w:rPr>
      </w:pPr>
      <w:r w:rsidRPr="001B63E7">
        <w:rPr>
          <w:rFonts w:ascii="Arial" w:hAnsi="Arial" w:cs="Arial"/>
          <w:color w:val="00B0F0"/>
          <w:szCs w:val="20"/>
        </w:rPr>
        <w:t xml:space="preserve">Vaststellen dat het bestuur de gehanteerde continuïteitsveronderstelling voor een periode van minimaal 12 maanden </w:t>
      </w:r>
      <w:r w:rsidRPr="001B63E7" w:rsidR="00032A6D">
        <w:rPr>
          <w:rFonts w:ascii="Arial" w:hAnsi="Arial" w:cs="Arial"/>
          <w:color w:val="00B0F0"/>
          <w:szCs w:val="20"/>
        </w:rPr>
        <w:t xml:space="preserve">na [datum] </w:t>
      </w:r>
      <w:r w:rsidRPr="001B63E7">
        <w:rPr>
          <w:rFonts w:ascii="Arial" w:hAnsi="Arial" w:cs="Arial"/>
          <w:color w:val="00B0F0"/>
          <w:szCs w:val="20"/>
        </w:rPr>
        <w:t>heeft geëvalueerd;</w:t>
      </w:r>
    </w:p>
    <w:p w:rsidRPr="001B63E7" w:rsidR="00B06A6F" w:rsidP="00B06A6F" w:rsidRDefault="00B06A6F" w14:paraId="54CD16C0" w14:textId="77777777">
      <w:pPr>
        <w:pStyle w:val="Opsomming"/>
        <w:spacing w:line="259" w:lineRule="auto"/>
        <w:ind w:left="340" w:hanging="340"/>
        <w:rPr>
          <w:rFonts w:ascii="Arial" w:hAnsi="Arial" w:cs="Arial"/>
          <w:color w:val="00B0F0"/>
          <w:szCs w:val="20"/>
        </w:rPr>
      </w:pPr>
      <w:r w:rsidRPr="001B63E7">
        <w:rPr>
          <w:rFonts w:ascii="Arial" w:hAnsi="Arial" w:cs="Arial"/>
          <w:color w:val="00B0F0"/>
          <w:szCs w:val="20"/>
        </w:rPr>
        <w:t xml:space="preserve">Evalueren van de beschikbare financiering </w:t>
      </w:r>
      <w:proofErr w:type="gramStart"/>
      <w:r w:rsidRPr="001B63E7">
        <w:rPr>
          <w:rFonts w:ascii="Arial" w:hAnsi="Arial" w:cs="Arial"/>
          <w:color w:val="00B0F0"/>
          <w:szCs w:val="20"/>
        </w:rPr>
        <w:t>alsmede</w:t>
      </w:r>
      <w:proofErr w:type="gramEnd"/>
      <w:r w:rsidRPr="001B63E7">
        <w:rPr>
          <w:rFonts w:ascii="Arial" w:hAnsi="Arial" w:cs="Arial"/>
          <w:color w:val="00B0F0"/>
          <w:szCs w:val="20"/>
        </w:rPr>
        <w:t xml:space="preserve"> het al dan niet voldoen aan hieromtrent aanwezige ratioverplichtingen;</w:t>
      </w:r>
    </w:p>
    <w:p w:rsidRPr="001B63E7" w:rsidR="00B06A6F" w:rsidP="00B06A6F" w:rsidRDefault="00B06A6F" w14:paraId="5AEEAF45" w14:textId="77777777">
      <w:pPr>
        <w:pStyle w:val="Opsomming"/>
        <w:spacing w:line="259" w:lineRule="auto"/>
        <w:ind w:left="340" w:hanging="340"/>
        <w:rPr>
          <w:rFonts w:ascii="Arial" w:hAnsi="Arial" w:cs="Arial"/>
          <w:color w:val="00B0F0"/>
          <w:szCs w:val="20"/>
        </w:rPr>
      </w:pPr>
      <w:r w:rsidRPr="001B63E7">
        <w:rPr>
          <w:rFonts w:ascii="Arial" w:hAnsi="Arial" w:cs="Arial"/>
          <w:color w:val="00B0F0"/>
          <w:szCs w:val="20"/>
        </w:rPr>
        <w:t xml:space="preserve">Toetsen of de door het bestuur opgenomen toelichting </w:t>
      </w:r>
      <w:proofErr w:type="gramStart"/>
      <w:r w:rsidRPr="001B63E7">
        <w:rPr>
          <w:rFonts w:ascii="Arial" w:hAnsi="Arial" w:cs="Arial"/>
          <w:color w:val="00B0F0"/>
          <w:szCs w:val="20"/>
        </w:rPr>
        <w:t>inzake</w:t>
      </w:r>
      <w:proofErr w:type="gramEnd"/>
      <w:r w:rsidRPr="001B63E7">
        <w:rPr>
          <w:rFonts w:ascii="Arial" w:hAnsi="Arial" w:cs="Arial"/>
          <w:color w:val="00B0F0"/>
          <w:szCs w:val="20"/>
        </w:rPr>
        <w:t xml:space="preserve"> de continuïteitsveronderstelling op pagina [</w:t>
      </w:r>
      <w:r w:rsidRPr="003E6930">
        <w:rPr>
          <w:rFonts w:ascii="Arial" w:hAnsi="Arial" w:cs="Arial"/>
          <w:color w:val="00B0F0"/>
          <w:szCs w:val="20"/>
          <w:highlight w:val="yellow"/>
        </w:rPr>
        <w:t>…</w:t>
      </w:r>
      <w:r w:rsidRPr="001B63E7">
        <w:rPr>
          <w:rFonts w:ascii="Arial" w:hAnsi="Arial" w:cs="Arial"/>
          <w:color w:val="00B0F0"/>
          <w:szCs w:val="20"/>
        </w:rPr>
        <w:t xml:space="preserve">] een juiste en volledige weergave betreft van relevante feiten en omstandigheden; </w:t>
      </w:r>
    </w:p>
    <w:p w:rsidRPr="001B63E7" w:rsidR="00B06A6F" w:rsidP="00B06A6F" w:rsidRDefault="00B06A6F" w14:paraId="11C6DD02" w14:textId="77777777">
      <w:pPr>
        <w:pStyle w:val="Opsomming"/>
        <w:spacing w:line="259" w:lineRule="auto"/>
        <w:ind w:left="340" w:hanging="340"/>
        <w:rPr>
          <w:rFonts w:ascii="Arial" w:hAnsi="Arial" w:cs="Arial"/>
          <w:color w:val="00B0F0"/>
          <w:szCs w:val="20"/>
        </w:rPr>
      </w:pPr>
      <w:r w:rsidRPr="001B63E7">
        <w:rPr>
          <w:rFonts w:ascii="Arial" w:hAnsi="Arial" w:cs="Arial"/>
          <w:color w:val="00B0F0"/>
          <w:szCs w:val="20"/>
        </w:rPr>
        <w:t>…</w:t>
      </w:r>
    </w:p>
    <w:p w:rsidRPr="001B63E7" w:rsidR="00B06A6F" w:rsidP="00B06A6F" w:rsidRDefault="00B06A6F" w14:paraId="151961A2" w14:textId="77777777">
      <w:pPr>
        <w:pStyle w:val="Opsomming"/>
        <w:numPr>
          <w:ilvl w:val="0"/>
          <w:numId w:val="0"/>
        </w:numPr>
        <w:spacing w:line="259" w:lineRule="auto"/>
        <w:rPr>
          <w:rFonts w:ascii="Arial" w:hAnsi="Arial" w:cs="Arial"/>
          <w:color w:val="00B0F0"/>
          <w:szCs w:val="20"/>
        </w:rPr>
      </w:pPr>
    </w:p>
    <w:p w:rsidRPr="001B63E7" w:rsidR="00B06A6F" w:rsidP="00B06A6F" w:rsidRDefault="00B06A6F" w14:paraId="09C33768" w14:textId="77777777">
      <w:pPr>
        <w:pStyle w:val="Opsomming"/>
        <w:numPr>
          <w:ilvl w:val="0"/>
          <w:numId w:val="0"/>
        </w:numPr>
        <w:spacing w:line="259" w:lineRule="auto"/>
        <w:rPr>
          <w:rFonts w:ascii="Arial" w:hAnsi="Arial" w:cs="Arial"/>
          <w:color w:val="00B0F0"/>
          <w:szCs w:val="20"/>
        </w:rPr>
      </w:pPr>
      <w:r w:rsidRPr="001B63E7">
        <w:rPr>
          <w:rFonts w:ascii="Arial" w:hAnsi="Arial" w:cs="Arial"/>
          <w:color w:val="00B0F0"/>
          <w:szCs w:val="20"/>
        </w:rPr>
        <w:lastRenderedPageBreak/>
        <w:t>Gebaseerd op onze werkzaamheden achten wij de continuïteitsveronderstelling zoals door het bestuur gehanteerd evenals de hieromtrent op pagina [</w:t>
      </w:r>
      <w:r w:rsidRPr="003E6930">
        <w:rPr>
          <w:rFonts w:ascii="Arial" w:hAnsi="Arial" w:cs="Arial"/>
          <w:color w:val="00B0F0"/>
          <w:szCs w:val="20"/>
          <w:highlight w:val="yellow"/>
        </w:rPr>
        <w:t>…</w:t>
      </w:r>
      <w:r w:rsidRPr="001B63E7">
        <w:rPr>
          <w:rFonts w:ascii="Arial" w:hAnsi="Arial" w:cs="Arial"/>
          <w:color w:val="00B0F0"/>
          <w:szCs w:val="20"/>
        </w:rPr>
        <w:t xml:space="preserve">] opgenomen toelichting aanvaardbaar. </w:t>
      </w:r>
    </w:p>
    <w:p w:rsidRPr="001B63E7" w:rsidR="00B06A6F" w:rsidP="00B06A6F" w:rsidRDefault="00B61F74" w14:paraId="2131430F" w14:textId="364CBD5C">
      <w:pPr>
        <w:pStyle w:val="Opsomming"/>
        <w:numPr>
          <w:ilvl w:val="0"/>
          <w:numId w:val="0"/>
        </w:numPr>
        <w:spacing w:line="259" w:lineRule="auto"/>
        <w:rPr>
          <w:rFonts w:ascii="Arial" w:hAnsi="Arial" w:cs="Arial"/>
          <w:color w:val="00B0F0"/>
          <w:szCs w:val="20"/>
        </w:rPr>
      </w:pPr>
      <w:r w:rsidRPr="00B61F74">
        <w:rPr>
          <w:rFonts w:ascii="Arial" w:hAnsi="Arial" w:cs="Arial"/>
          <w:color w:val="00B0F0"/>
          <w:szCs w:val="20"/>
        </w:rPr>
        <w:t>Onze conclusies zijn gebaseerd op de controle-informatie die verkregen is tot de datum van onze controleverklaring</w:t>
      </w:r>
      <w:r>
        <w:rPr>
          <w:rFonts w:ascii="Arial" w:hAnsi="Arial" w:cs="Arial"/>
          <w:color w:val="00B0F0"/>
          <w:szCs w:val="20"/>
        </w:rPr>
        <w:t>.</w:t>
      </w:r>
      <w:r w:rsidRPr="00B61F74">
        <w:rPr>
          <w:rFonts w:ascii="Arial" w:hAnsi="Arial" w:cs="Arial"/>
          <w:color w:val="00B0F0"/>
          <w:szCs w:val="20"/>
        </w:rPr>
        <w:t xml:space="preserve"> </w:t>
      </w:r>
      <w:r w:rsidRPr="001B63E7" w:rsidR="00B06A6F">
        <w:rPr>
          <w:rFonts w:ascii="Arial" w:hAnsi="Arial" w:cs="Arial"/>
          <w:color w:val="00B0F0"/>
          <w:szCs w:val="20"/>
        </w:rPr>
        <w:t>Toekomstige gebeurtenissen of omstandigheden kunnen er echter toe leiden dat een onderneming haar continuïteit niet langer kan handhaven.]</w:t>
      </w:r>
    </w:p>
    <w:p w:rsidRPr="001B63E7" w:rsidR="00386A50" w:rsidP="00386A50" w:rsidRDefault="00386A50" w14:paraId="245D7E47" w14:textId="004DC864">
      <w:pPr>
        <w:keepNext/>
        <w:spacing w:before="240" w:after="0"/>
        <w:rPr>
          <w:rFonts w:cs="Arial"/>
          <w:color w:val="00B0F0"/>
        </w:rPr>
      </w:pPr>
      <w:r w:rsidRPr="001B63E7">
        <w:rPr>
          <w:rFonts w:cs="Arial"/>
          <w:b/>
          <w:bCs/>
          <w:color w:val="00B0F0"/>
        </w:rPr>
        <w:t>[</w:t>
      </w:r>
      <w:r w:rsidRPr="003E6930">
        <w:rPr>
          <w:rFonts w:cs="Arial"/>
          <w:b/>
          <w:bCs/>
          <w:color w:val="00B0F0"/>
          <w:highlight w:val="yellow"/>
        </w:rPr>
        <w:t xml:space="preserve">Indien van toepassing (situatie: </w:t>
      </w:r>
      <w:r w:rsidRPr="003E6930" w:rsidR="00D344A8">
        <w:rPr>
          <w:rFonts w:cs="Arial"/>
          <w:b/>
          <w:bCs/>
          <w:i/>
          <w:iCs/>
          <w:color w:val="00B0F0"/>
          <w:highlight w:val="yellow"/>
        </w:rPr>
        <w:t>geen</w:t>
      </w:r>
      <w:r w:rsidRPr="003E6930">
        <w:rPr>
          <w:rFonts w:cs="Arial"/>
          <w:b/>
          <w:bCs/>
          <w:i/>
          <w:iCs/>
          <w:color w:val="00B0F0"/>
          <w:highlight w:val="yellow"/>
        </w:rPr>
        <w:t xml:space="preserve"> </w:t>
      </w:r>
      <w:proofErr w:type="spellStart"/>
      <w:r w:rsidRPr="003E6930">
        <w:rPr>
          <w:rFonts w:cs="Arial"/>
          <w:b/>
          <w:bCs/>
          <w:i/>
          <w:iCs/>
          <w:color w:val="00B0F0"/>
          <w:highlight w:val="yellow"/>
        </w:rPr>
        <w:t>going</w:t>
      </w:r>
      <w:proofErr w:type="spellEnd"/>
      <w:r w:rsidRPr="003E6930">
        <w:rPr>
          <w:rFonts w:cs="Arial"/>
          <w:b/>
          <w:bCs/>
          <w:i/>
          <w:iCs/>
          <w:color w:val="00B0F0"/>
          <w:highlight w:val="yellow"/>
        </w:rPr>
        <w:t xml:space="preserve"> concern triggers</w:t>
      </w:r>
      <w:r w:rsidRPr="003E6930" w:rsidR="004829F2">
        <w:rPr>
          <w:rFonts w:cs="Arial"/>
          <w:b/>
          <w:bCs/>
          <w:color w:val="00B0F0"/>
          <w:highlight w:val="yellow"/>
          <w:u w:val="single"/>
        </w:rPr>
        <w:t>)</w:t>
      </w:r>
      <w:r w:rsidRPr="003E6930">
        <w:rPr>
          <w:rFonts w:cs="Arial"/>
          <w:b/>
          <w:bCs/>
          <w:color w:val="00B0F0"/>
          <w:highlight w:val="yellow"/>
        </w:rPr>
        <w:t>:</w:t>
      </w:r>
      <w:r w:rsidRPr="001B63E7">
        <w:rPr>
          <w:rFonts w:cs="Arial"/>
          <w:b/>
          <w:bCs/>
          <w:color w:val="00B0F0"/>
        </w:rPr>
        <w:t xml:space="preserve"> </w:t>
      </w:r>
      <w:r w:rsidRPr="001B63E7" w:rsidR="008879E8">
        <w:rPr>
          <w:rFonts w:cs="Arial"/>
          <w:b/>
          <w:bCs/>
          <w:color w:val="00B0F0"/>
        </w:rPr>
        <w:br/>
      </w:r>
      <w:r w:rsidR="00D90A3A">
        <w:rPr>
          <w:rFonts w:cs="Arial"/>
          <w:b/>
          <w:bCs/>
          <w:color w:val="00B0F0"/>
        </w:rPr>
        <w:t>Geen omstandigheden met betrekking tot de c</w:t>
      </w:r>
      <w:r w:rsidRPr="001B63E7" w:rsidR="002C1B69">
        <w:rPr>
          <w:rFonts w:cs="Arial"/>
          <w:b/>
          <w:bCs/>
          <w:color w:val="00B0F0"/>
        </w:rPr>
        <w:t>ontinuïteit</w:t>
      </w:r>
    </w:p>
    <w:p w:rsidR="008B0167" w:rsidP="008B0167" w:rsidRDefault="008B0167" w14:paraId="79804522" w14:textId="3BD373E0">
      <w:pPr>
        <w:spacing w:after="0"/>
        <w:rPr>
          <w:rFonts w:cs="Arial"/>
          <w:color w:val="00B0F0"/>
        </w:rPr>
      </w:pPr>
      <w:r w:rsidRPr="001B63E7">
        <w:rPr>
          <w:rFonts w:cs="Arial"/>
          <w:color w:val="00B0F0"/>
        </w:rPr>
        <w:t xml:space="preserve">Bij het opmaken van de jaarrekening moet het bestuur afwegen of de onderneming in staat is om haar werkzaamheden in continuïteit voort te zetten. Op grond van genoemd verslaggevingsstelsel moet het bestuur de jaarrekening opmaken op basis van de continuïteitsveronderstelling, tenzij het bestuur het voornemen heeft om de vennootschap te liquideren of de bedrijfsactiviteiten te beëindigen of als beëindiging het enige realistische alternatief is. Het bestuur moet gebeurtenissen en omstandigheden waardoor gerede twijfel zou kunnen bestaan of de onderneming haar bedrijfsactiviteiten in continuïteit kan voortzetten, toelichten in de jaarrekening. </w:t>
      </w:r>
    </w:p>
    <w:p w:rsidR="00D90A3A" w:rsidP="008B0167" w:rsidRDefault="00D90A3A" w14:paraId="3A1138CF" w14:textId="41BD2E46">
      <w:pPr>
        <w:spacing w:after="0"/>
        <w:rPr>
          <w:rFonts w:cs="Arial"/>
          <w:color w:val="00B0F0"/>
        </w:rPr>
      </w:pPr>
    </w:p>
    <w:p w:rsidRPr="001B63E7" w:rsidR="00D90A3A" w:rsidP="008B0167" w:rsidRDefault="00D90A3A" w14:paraId="11A4FB70" w14:textId="355375C4">
      <w:pPr>
        <w:spacing w:after="0"/>
        <w:rPr>
          <w:rFonts w:cs="Arial"/>
          <w:color w:val="00B0F0"/>
        </w:rPr>
      </w:pPr>
      <w:r>
        <w:rPr>
          <w:rFonts w:cs="Arial"/>
          <w:color w:val="00B0F0"/>
        </w:rPr>
        <w:t xml:space="preserve">Het bestuur heeft geen </w:t>
      </w:r>
      <w:r w:rsidRPr="00D90A3A">
        <w:rPr>
          <w:rFonts w:cs="Arial"/>
          <w:color w:val="00B0F0"/>
        </w:rPr>
        <w:t>omstandigheden geïdentificeerd die de continuïteit van de onderneming in gevaar kunnen brengen</w:t>
      </w:r>
      <w:r>
        <w:rPr>
          <w:rFonts w:cs="Arial"/>
          <w:color w:val="00B0F0"/>
        </w:rPr>
        <w:t>.</w:t>
      </w:r>
    </w:p>
    <w:p w:rsidRPr="001B63E7" w:rsidR="008B0167" w:rsidP="008B0167" w:rsidRDefault="008B0167" w14:paraId="48E922CF" w14:textId="77777777">
      <w:pPr>
        <w:spacing w:after="0"/>
        <w:rPr>
          <w:rFonts w:cs="Arial"/>
          <w:color w:val="00B0F0"/>
        </w:rPr>
      </w:pPr>
    </w:p>
    <w:p w:rsidRPr="001B63E7" w:rsidR="008B0167" w:rsidP="008B0167" w:rsidRDefault="008B0167" w14:paraId="32E949F9" w14:textId="6680FDFB">
      <w:pPr>
        <w:spacing w:after="0"/>
        <w:rPr>
          <w:rFonts w:cs="Arial"/>
          <w:color w:val="00B0F0"/>
        </w:rPr>
      </w:pPr>
      <w:r w:rsidRPr="001B63E7">
        <w:rPr>
          <w:rFonts w:cs="Arial"/>
          <w:color w:val="00B0F0"/>
        </w:rPr>
        <w:t>Het is onze verantwoordelijkheid om vast te stellen dat de door het bestuur gehanteerde continuïteitsveronderstelling aanvaardbaar is</w:t>
      </w:r>
      <w:r w:rsidR="00B61F74">
        <w:rPr>
          <w:rFonts w:cs="Arial"/>
          <w:color w:val="00B0F0"/>
        </w:rPr>
        <w:t xml:space="preserve"> en </w:t>
      </w:r>
      <w:r w:rsidRPr="00CF13BD" w:rsidR="00B61F74">
        <w:rPr>
          <w:rFonts w:cs="Arial"/>
          <w:color w:val="00B0F0"/>
        </w:rPr>
        <w:t>het op basis van de verkregen controle-informatie vaststellen of er gebeurtenissen en omstandigheden zijn waardoor gerede twijfel zou kunnen bestaan of de onderneming haar bedrijfsactiviteiten in continuïteit kan voortzetten.</w:t>
      </w:r>
      <w:r w:rsidRPr="00B61F74" w:rsidR="00B61F74">
        <w:t xml:space="preserve"> </w:t>
      </w:r>
      <w:r w:rsidRPr="00B61F74" w:rsidR="00B61F74">
        <w:rPr>
          <w:rFonts w:cs="Arial"/>
          <w:color w:val="00B0F0"/>
        </w:rPr>
        <w:t>Als wij concluderen dat er een onzekerheid van materieel belang bestaat, zijn wij verplicht om aandacht in onze controleverklaring te vestigen op de relevante gerelateerde toelichtingen in de jaarrekening. Als de toelichtingen inadequaat zijn, moeten wij onze verklaring aanpassen</w:t>
      </w:r>
      <w:r w:rsidRPr="001B63E7">
        <w:rPr>
          <w:rFonts w:cs="Arial"/>
          <w:color w:val="00B0F0"/>
        </w:rPr>
        <w:t>. In het kader van deze verantwoordelijkheid hebben wij onder andere de volgende werkzaamheden verricht [</w:t>
      </w:r>
      <w:r w:rsidRPr="003E6930">
        <w:rPr>
          <w:rFonts w:cs="Arial"/>
          <w:color w:val="00B0F0"/>
          <w:highlight w:val="yellow"/>
        </w:rPr>
        <w:t>per situatie nader specifiek maken en aanvullen</w:t>
      </w:r>
      <w:r w:rsidRPr="001B63E7">
        <w:rPr>
          <w:rFonts w:cs="Arial"/>
          <w:color w:val="00B0F0"/>
        </w:rPr>
        <w:t>]:</w:t>
      </w:r>
    </w:p>
    <w:p w:rsidRPr="001B63E7" w:rsidR="008B0167" w:rsidP="008B0167" w:rsidRDefault="008B0167" w14:paraId="3AC7A914" w14:textId="77777777">
      <w:pPr>
        <w:pStyle w:val="Opsomming"/>
        <w:spacing w:line="259" w:lineRule="auto"/>
        <w:ind w:left="340" w:hanging="340"/>
        <w:rPr>
          <w:rFonts w:ascii="Arial" w:hAnsi="Arial" w:cs="Arial"/>
          <w:color w:val="00B0F0"/>
        </w:rPr>
      </w:pPr>
      <w:r w:rsidRPr="001B63E7">
        <w:rPr>
          <w:rFonts w:ascii="Arial" w:hAnsi="Arial" w:cs="Arial"/>
          <w:color w:val="00B0F0"/>
        </w:rPr>
        <w:t>Kennisname van de door het bestuur opgemaakte financiële prognoses, waaronder kasstroom- en resultaatprognoses;</w:t>
      </w:r>
    </w:p>
    <w:p w:rsidRPr="001B63E7" w:rsidR="008B0167" w:rsidP="008B0167" w:rsidRDefault="008B0167" w14:paraId="18AE3305" w14:textId="77777777">
      <w:pPr>
        <w:pStyle w:val="Opsomming"/>
        <w:spacing w:line="259" w:lineRule="auto"/>
        <w:ind w:left="340" w:hanging="340"/>
        <w:rPr>
          <w:rFonts w:ascii="Arial" w:hAnsi="Arial" w:cs="Arial"/>
          <w:color w:val="00B0F0"/>
        </w:rPr>
      </w:pPr>
      <w:r w:rsidRPr="001B63E7">
        <w:rPr>
          <w:rFonts w:ascii="Arial" w:hAnsi="Arial" w:cs="Arial"/>
          <w:color w:val="00B0F0"/>
        </w:rPr>
        <w:t>Toetsen van de belangrijkste uitgangspunten en veronderstellingen die het bestuur heeft gehanteerd bij het opmaken van de prognoses op basis van [contracten, orders, financieringsovereenkomst, etc.];</w:t>
      </w:r>
    </w:p>
    <w:p w:rsidRPr="001B63E7" w:rsidR="008B0167" w:rsidP="008B0167" w:rsidRDefault="008B0167" w14:paraId="6DE7F69E" w14:textId="22CDC872">
      <w:pPr>
        <w:pStyle w:val="Opsomming"/>
        <w:spacing w:line="259" w:lineRule="auto"/>
        <w:ind w:left="340" w:hanging="340"/>
        <w:rPr>
          <w:rFonts w:ascii="Arial" w:hAnsi="Arial" w:cs="Arial"/>
          <w:color w:val="00B0F0"/>
        </w:rPr>
      </w:pPr>
      <w:r w:rsidRPr="001B63E7">
        <w:rPr>
          <w:rFonts w:ascii="Arial" w:hAnsi="Arial" w:cs="Arial"/>
          <w:color w:val="00B0F0"/>
        </w:rPr>
        <w:t xml:space="preserve">Vaststellen dat het bestuur de gehanteerde continuïteitsveronderstelling voor een periode van minimaal 12 maanden </w:t>
      </w:r>
      <w:r w:rsidRPr="001B63E7">
        <w:rPr>
          <w:rFonts w:ascii="Arial" w:hAnsi="Arial" w:cs="Arial"/>
          <w:color w:val="00B0F0"/>
          <w:szCs w:val="20"/>
        </w:rPr>
        <w:t xml:space="preserve">na [datum] </w:t>
      </w:r>
      <w:r w:rsidRPr="001B63E7">
        <w:rPr>
          <w:rFonts w:ascii="Arial" w:hAnsi="Arial" w:cs="Arial"/>
          <w:color w:val="00B0F0"/>
        </w:rPr>
        <w:t>heeft geëvalueerd;</w:t>
      </w:r>
    </w:p>
    <w:p w:rsidRPr="001B63E7" w:rsidR="008B0167" w:rsidP="008B0167" w:rsidRDefault="008B0167" w14:paraId="76ED0740" w14:textId="77777777">
      <w:pPr>
        <w:pStyle w:val="Opsomming"/>
        <w:spacing w:line="259" w:lineRule="auto"/>
        <w:ind w:left="340" w:hanging="340"/>
        <w:rPr>
          <w:rFonts w:ascii="Arial" w:hAnsi="Arial" w:cs="Arial"/>
          <w:color w:val="00B0F0"/>
        </w:rPr>
      </w:pPr>
      <w:r w:rsidRPr="001B63E7">
        <w:rPr>
          <w:rFonts w:ascii="Arial" w:hAnsi="Arial" w:cs="Arial"/>
          <w:color w:val="00B0F0"/>
        </w:rPr>
        <w:t xml:space="preserve">Evalueren van de beschikbare financiering </w:t>
      </w:r>
      <w:proofErr w:type="gramStart"/>
      <w:r w:rsidRPr="001B63E7">
        <w:rPr>
          <w:rFonts w:ascii="Arial" w:hAnsi="Arial" w:cs="Arial"/>
          <w:color w:val="00B0F0"/>
        </w:rPr>
        <w:t>alsmede</w:t>
      </w:r>
      <w:proofErr w:type="gramEnd"/>
      <w:r w:rsidRPr="001B63E7">
        <w:rPr>
          <w:rFonts w:ascii="Arial" w:hAnsi="Arial" w:cs="Arial"/>
          <w:color w:val="00B0F0"/>
        </w:rPr>
        <w:t xml:space="preserve"> het al dan niet voldoen aan hieromtrent aanwezige ratioverplichtingen;</w:t>
      </w:r>
    </w:p>
    <w:p w:rsidRPr="001B63E7" w:rsidR="008B0167" w:rsidP="008B0167" w:rsidRDefault="008B0167" w14:paraId="7E3C2C31" w14:textId="77777777">
      <w:pPr>
        <w:pStyle w:val="Opsomming"/>
        <w:spacing w:line="259" w:lineRule="auto"/>
        <w:ind w:left="340" w:hanging="340"/>
        <w:rPr>
          <w:rFonts w:ascii="Arial" w:hAnsi="Arial" w:cs="Arial"/>
          <w:color w:val="00B0F0"/>
        </w:rPr>
      </w:pPr>
      <w:r w:rsidRPr="001B63E7">
        <w:rPr>
          <w:rFonts w:ascii="Arial" w:hAnsi="Arial" w:cs="Arial"/>
          <w:color w:val="00B0F0"/>
        </w:rPr>
        <w:t>…</w:t>
      </w:r>
    </w:p>
    <w:p w:rsidRPr="001B63E7" w:rsidR="008B0167" w:rsidP="008B0167" w:rsidRDefault="008B0167" w14:paraId="65783D13" w14:textId="77777777">
      <w:pPr>
        <w:pStyle w:val="Opsomming"/>
        <w:numPr>
          <w:ilvl w:val="0"/>
          <w:numId w:val="0"/>
        </w:numPr>
        <w:spacing w:line="259" w:lineRule="auto"/>
        <w:rPr>
          <w:rFonts w:ascii="Arial" w:hAnsi="Arial" w:cs="Arial"/>
          <w:color w:val="00B0F0"/>
        </w:rPr>
      </w:pPr>
    </w:p>
    <w:p w:rsidRPr="001B63E7" w:rsidR="008B0167" w:rsidP="00EC41C9" w:rsidRDefault="008B0167" w14:paraId="50CBE3AF" w14:textId="20D2C1E2">
      <w:pPr>
        <w:pStyle w:val="Opsomming"/>
        <w:numPr>
          <w:ilvl w:val="0"/>
          <w:numId w:val="0"/>
        </w:numPr>
        <w:spacing w:line="259" w:lineRule="auto"/>
        <w:rPr>
          <w:rFonts w:ascii="Arial" w:hAnsi="Arial" w:cs="Arial"/>
          <w:color w:val="00B0F0"/>
        </w:rPr>
      </w:pPr>
      <w:r w:rsidRPr="001B63E7">
        <w:rPr>
          <w:rFonts w:ascii="Arial" w:hAnsi="Arial" w:cs="Arial"/>
          <w:color w:val="00B0F0"/>
        </w:rPr>
        <w:t xml:space="preserve">Gebaseerd op onze werkzaamheden </w:t>
      </w:r>
      <w:r w:rsidRPr="001B63E7" w:rsidR="00EC41C9">
        <w:rPr>
          <w:rFonts w:ascii="Arial" w:hAnsi="Arial" w:cs="Arial"/>
          <w:color w:val="00B0F0"/>
        </w:rPr>
        <w:t>hebben wij geen gebeurtenissen of omstandigheden geïdentificeerd die gerede twijfel kunnen doen ontstaan over de mogelijkheid van de entiteit om haar continuïteit te handhaven</w:t>
      </w:r>
      <w:r w:rsidRPr="001B63E7" w:rsidR="006955AD">
        <w:rPr>
          <w:rFonts w:ascii="Arial" w:hAnsi="Arial" w:cs="Arial"/>
          <w:color w:val="00B0F0"/>
        </w:rPr>
        <w:t xml:space="preserve"> en </w:t>
      </w:r>
      <w:r w:rsidRPr="001B63E7">
        <w:rPr>
          <w:rFonts w:ascii="Arial" w:hAnsi="Arial" w:cs="Arial"/>
          <w:color w:val="00B0F0"/>
        </w:rPr>
        <w:t xml:space="preserve">achten wij de continuïteitsveronderstelling zoals door het bestuur gehanteerd aanvaardbaar. </w:t>
      </w:r>
    </w:p>
    <w:p w:rsidRPr="001B63E7" w:rsidR="00075CFD" w:rsidP="008B0167" w:rsidRDefault="00B61F74" w14:paraId="4593A7E5" w14:textId="42A8E9C5">
      <w:pPr>
        <w:pStyle w:val="Opsomming"/>
        <w:numPr>
          <w:ilvl w:val="0"/>
          <w:numId w:val="0"/>
        </w:numPr>
        <w:spacing w:line="259" w:lineRule="auto"/>
        <w:rPr>
          <w:rFonts w:ascii="Arial" w:hAnsi="Arial" w:cs="Arial"/>
          <w:color w:val="00B0F0"/>
        </w:rPr>
      </w:pPr>
      <w:r w:rsidRPr="00B61F74">
        <w:rPr>
          <w:rFonts w:ascii="Arial" w:hAnsi="Arial" w:cs="Arial"/>
          <w:color w:val="00B0F0"/>
        </w:rPr>
        <w:lastRenderedPageBreak/>
        <w:t>Onze conclusies zijn gebaseerd op de controle-informatie die verkregen is tot de datum van onze controleverklaring</w:t>
      </w:r>
      <w:r>
        <w:rPr>
          <w:rFonts w:ascii="Arial" w:hAnsi="Arial" w:cs="Arial"/>
          <w:color w:val="00B0F0"/>
        </w:rPr>
        <w:t>.</w:t>
      </w:r>
      <w:r w:rsidRPr="001B63E7">
        <w:rPr>
          <w:rFonts w:ascii="Arial" w:hAnsi="Arial" w:cs="Arial"/>
          <w:color w:val="00B0F0"/>
        </w:rPr>
        <w:t xml:space="preserve"> </w:t>
      </w:r>
      <w:r w:rsidRPr="001B63E7" w:rsidR="008B0167">
        <w:rPr>
          <w:rFonts w:ascii="Arial" w:hAnsi="Arial" w:cs="Arial"/>
          <w:color w:val="00B0F0"/>
        </w:rPr>
        <w:t>Toekomstige gebeurtenissen of omstandigheden kunnen er echter toe leiden dat een onderneming haar continuïteit niet langer kan handhaven.</w:t>
      </w:r>
      <w:r w:rsidRPr="001B63E7" w:rsidR="004829F2">
        <w:rPr>
          <w:rFonts w:ascii="Arial" w:hAnsi="Arial" w:cs="Arial"/>
          <w:color w:val="00B0F0"/>
        </w:rPr>
        <w:t>]</w:t>
      </w:r>
    </w:p>
    <w:p w:rsidRPr="00593E2F" w:rsidR="002B513C" w:rsidP="004829F2" w:rsidRDefault="00CB2C1C" w14:paraId="4C9CDF65" w14:textId="77777777">
      <w:pPr>
        <w:keepNext/>
        <w:spacing w:before="240" w:after="0"/>
        <w:rPr>
          <w:rFonts w:cs="Arial"/>
        </w:rPr>
      </w:pPr>
      <w:r w:rsidRPr="00593E2F">
        <w:rPr>
          <w:rFonts w:cs="Arial"/>
          <w:b/>
        </w:rPr>
        <w:t>B. Verklaring over de in het jaarverslag opgenomen andere informatie</w:t>
      </w:r>
      <w:r w:rsidRPr="00593E2F">
        <w:rPr>
          <w:rFonts w:cs="Arial"/>
          <w:b/>
          <w:vertAlign w:val="superscript"/>
        </w:rPr>
        <w:footnoteReference w:id="9"/>
      </w:r>
      <w:r w:rsidRPr="00593E2F">
        <w:rPr>
          <w:rFonts w:cs="Arial"/>
          <w:b/>
        </w:rPr>
        <w:t xml:space="preserve"> </w:t>
      </w:r>
    </w:p>
    <w:p w:rsidRPr="00593E2F" w:rsidR="002B513C" w:rsidP="00593E2F" w:rsidRDefault="00CB2C1C" w14:paraId="3933126A" w14:textId="77777777">
      <w:pPr>
        <w:spacing w:after="0"/>
        <w:rPr>
          <w:rFonts w:cs="Arial"/>
        </w:rPr>
      </w:pPr>
      <w:r w:rsidRPr="00593E2F">
        <w:rPr>
          <w:rFonts w:cs="Arial"/>
        </w:rPr>
        <w:t>Naast de jaarrekening en onze controleverklaring daarbij, omvat het jaarverslag andere informatie, die bestaat uit:</w:t>
      </w:r>
      <w:r w:rsidRPr="00593E2F">
        <w:rPr>
          <w:rFonts w:cs="Arial"/>
        </w:rPr>
        <w:cr/>
        <w:t xml:space="preserve">  </w:t>
      </w:r>
    </w:p>
    <w:p w:rsidRPr="00593E2F" w:rsidR="002B513C" w:rsidP="004829F2" w:rsidRDefault="00CB2C1C" w14:paraId="7756357C" w14:textId="77777777">
      <w:pPr>
        <w:numPr>
          <w:ilvl w:val="0"/>
          <w:numId w:val="2"/>
        </w:numPr>
        <w:spacing w:after="0"/>
        <w:ind w:left="340" w:hanging="340"/>
        <w:rPr>
          <w:rFonts w:cs="Arial"/>
        </w:rPr>
      </w:pPr>
      <w:proofErr w:type="gramStart"/>
      <w:r w:rsidRPr="00593E2F">
        <w:rPr>
          <w:rFonts w:cs="Arial"/>
        </w:rPr>
        <w:t>het</w:t>
      </w:r>
      <w:proofErr w:type="gramEnd"/>
      <w:r w:rsidRPr="00593E2F">
        <w:rPr>
          <w:rFonts w:cs="Arial"/>
        </w:rPr>
        <w:t xml:space="preserve"> bestuursverslag; </w:t>
      </w:r>
    </w:p>
    <w:p w:rsidRPr="00593E2F" w:rsidR="002B513C" w:rsidP="004829F2" w:rsidRDefault="00CB2C1C" w14:paraId="414ED31A" w14:textId="77777777">
      <w:pPr>
        <w:numPr>
          <w:ilvl w:val="0"/>
          <w:numId w:val="2"/>
        </w:numPr>
        <w:spacing w:after="0"/>
        <w:ind w:left="340" w:hanging="340"/>
        <w:rPr>
          <w:rFonts w:cs="Arial"/>
        </w:rPr>
      </w:pPr>
      <w:proofErr w:type="gramStart"/>
      <w:r w:rsidRPr="00593E2F">
        <w:rPr>
          <w:rFonts w:cs="Arial"/>
        </w:rPr>
        <w:t>de</w:t>
      </w:r>
      <w:proofErr w:type="gramEnd"/>
      <w:r w:rsidRPr="00593E2F">
        <w:rPr>
          <w:rFonts w:cs="Arial"/>
        </w:rPr>
        <w:t xml:space="preserve"> overige gegevens.  </w:t>
      </w:r>
    </w:p>
    <w:p w:rsidRPr="00593E2F" w:rsidR="002B513C" w:rsidP="00593E2F" w:rsidRDefault="002B513C" w14:paraId="08056C6F" w14:textId="77777777">
      <w:pPr>
        <w:spacing w:after="0"/>
        <w:rPr>
          <w:rFonts w:cs="Arial"/>
        </w:rPr>
      </w:pPr>
    </w:p>
    <w:p w:rsidRPr="00593E2F" w:rsidR="002B513C" w:rsidP="00593E2F" w:rsidRDefault="00CB2C1C" w14:paraId="531D8596" w14:textId="77777777">
      <w:pPr>
        <w:spacing w:after="0"/>
        <w:rPr>
          <w:rFonts w:cs="Arial"/>
        </w:rPr>
      </w:pPr>
      <w:r w:rsidRPr="00593E2F">
        <w:rPr>
          <w:rFonts w:cs="Arial"/>
        </w:rPr>
        <w:t>Op grond van onderstaande werkzaamheden zijn wij van mening dat de andere informatie:</w:t>
      </w:r>
      <w:r w:rsidRPr="00593E2F">
        <w:rPr>
          <w:rFonts w:cs="Arial"/>
        </w:rPr>
        <w:cr/>
        <w:t xml:space="preserve">  </w:t>
      </w:r>
    </w:p>
    <w:p w:rsidRPr="00593E2F" w:rsidR="002B513C" w:rsidP="004829F2" w:rsidRDefault="00CB2C1C" w14:paraId="2E9AAC3A" w14:textId="77777777">
      <w:pPr>
        <w:numPr>
          <w:ilvl w:val="0"/>
          <w:numId w:val="3"/>
        </w:numPr>
        <w:spacing w:after="0"/>
        <w:ind w:left="340" w:hanging="340"/>
        <w:rPr>
          <w:rFonts w:cs="Arial"/>
        </w:rPr>
      </w:pPr>
      <w:proofErr w:type="gramStart"/>
      <w:r w:rsidRPr="00593E2F">
        <w:rPr>
          <w:rFonts w:cs="Arial"/>
        </w:rPr>
        <w:t>met</w:t>
      </w:r>
      <w:proofErr w:type="gramEnd"/>
      <w:r w:rsidRPr="00593E2F">
        <w:rPr>
          <w:rFonts w:cs="Arial"/>
        </w:rPr>
        <w:t xml:space="preserve"> de jaarrekening verenigbaar is en geen materiële afwijkingen bevat; </w:t>
      </w:r>
    </w:p>
    <w:p w:rsidRPr="00593E2F" w:rsidR="002B513C" w:rsidP="004829F2" w:rsidRDefault="00CB2C1C" w14:paraId="7ECDF3A6" w14:textId="77777777">
      <w:pPr>
        <w:numPr>
          <w:ilvl w:val="0"/>
          <w:numId w:val="3"/>
        </w:numPr>
        <w:spacing w:after="0"/>
        <w:ind w:left="340" w:hanging="340"/>
        <w:rPr>
          <w:rFonts w:cs="Arial"/>
        </w:rPr>
      </w:pPr>
      <w:proofErr w:type="gramStart"/>
      <w:r w:rsidRPr="00593E2F">
        <w:rPr>
          <w:rFonts w:cs="Arial"/>
        </w:rPr>
        <w:t>alle</w:t>
      </w:r>
      <w:proofErr w:type="gramEnd"/>
      <w:r w:rsidRPr="00593E2F">
        <w:rPr>
          <w:rFonts w:cs="Arial"/>
        </w:rPr>
        <w:t xml:space="preserve"> informatie bevat die op grond van Titel 9 Boek 2 BW is vereist.  </w:t>
      </w:r>
    </w:p>
    <w:p w:rsidRPr="00593E2F" w:rsidR="002B513C" w:rsidP="00593E2F" w:rsidRDefault="002B513C" w14:paraId="3E092B8E" w14:textId="77777777">
      <w:pPr>
        <w:spacing w:after="0"/>
        <w:rPr>
          <w:rFonts w:cs="Arial"/>
        </w:rPr>
      </w:pPr>
    </w:p>
    <w:p w:rsidRPr="00593E2F" w:rsidR="002B513C" w:rsidP="00593E2F" w:rsidRDefault="00CB2C1C" w14:paraId="00D8B0FE" w14:textId="77777777">
      <w:pPr>
        <w:spacing w:after="0"/>
        <w:rPr>
          <w:rFonts w:cs="Arial"/>
        </w:rPr>
      </w:pPr>
      <w:r w:rsidRPr="00593E2F">
        <w:rPr>
          <w:rFonts w:cs="Arial"/>
        </w:rPr>
        <w:t xml:space="preserve">Wij hebben de andere informatie gelezen en hebben op basis van onze kennis en ons begrip, verkregen vanuit de jaarrekeningcontrole of anderszins, overwogen of de andere informatie materiële afwijkingen bevat. </w:t>
      </w:r>
    </w:p>
    <w:p w:rsidRPr="00593E2F" w:rsidR="002B513C" w:rsidP="00593E2F" w:rsidRDefault="002B513C" w14:paraId="140AC1EA" w14:textId="77777777">
      <w:pPr>
        <w:spacing w:after="0"/>
        <w:rPr>
          <w:rFonts w:cs="Arial"/>
        </w:rPr>
      </w:pPr>
    </w:p>
    <w:p w:rsidRPr="00593E2F" w:rsidR="002B513C" w:rsidP="00593E2F" w:rsidRDefault="00CB2C1C" w14:paraId="7BBDE5FA" w14:textId="77777777">
      <w:pPr>
        <w:spacing w:after="0"/>
        <w:rPr>
          <w:rFonts w:cs="Arial"/>
        </w:rPr>
      </w:pPr>
      <w:r w:rsidRPr="00593E2F">
        <w:rPr>
          <w:rFonts w:cs="Arial"/>
        </w:rPr>
        <w:t xml:space="preserve">Met onze werkzaamheden hebben wij voldaan aan de vereisten in Titel 9 Boek 2 BW en de Nederlandse Standaard 720. Deze werkzaamheden hebben niet dezelfde diepgang als onze controlewerkzaamheden bij de jaarrekening. </w:t>
      </w:r>
    </w:p>
    <w:p w:rsidRPr="00593E2F" w:rsidR="002B513C" w:rsidP="00593E2F" w:rsidRDefault="002B513C" w14:paraId="3F2CA776" w14:textId="77777777">
      <w:pPr>
        <w:spacing w:after="0"/>
        <w:rPr>
          <w:rFonts w:cs="Arial"/>
        </w:rPr>
      </w:pPr>
    </w:p>
    <w:p w:rsidRPr="00593E2F" w:rsidR="002B513C" w:rsidP="00593E2F" w:rsidRDefault="00CB2C1C" w14:paraId="2F2130DC" w14:textId="77777777">
      <w:pPr>
        <w:spacing w:after="0"/>
        <w:rPr>
          <w:rFonts w:cs="Arial"/>
        </w:rPr>
      </w:pPr>
      <w:r w:rsidRPr="00593E2F">
        <w:rPr>
          <w:rFonts w:cs="Arial"/>
        </w:rPr>
        <w:t>Het bestuur is verantwoordelijk voor het opstellen van het bestuursverslag en de overige gegevens in overeenstemming met Titel 9 Boek 2 BW.</w:t>
      </w:r>
      <w:r w:rsidRPr="00593E2F">
        <w:rPr>
          <w:rFonts w:cs="Arial"/>
          <w:vertAlign w:val="superscript"/>
        </w:rPr>
        <w:footnoteReference w:id="10"/>
      </w:r>
      <w:r w:rsidRPr="00593E2F">
        <w:rPr>
          <w:rFonts w:cs="Arial"/>
        </w:rPr>
        <w:t xml:space="preserve"> </w:t>
      </w:r>
    </w:p>
    <w:p w:rsidRPr="00593E2F" w:rsidR="002B513C" w:rsidP="004829F2" w:rsidRDefault="00CB2C1C" w14:paraId="275C3D58" w14:textId="77777777">
      <w:pPr>
        <w:keepNext/>
        <w:spacing w:before="240" w:after="0"/>
        <w:rPr>
          <w:rFonts w:cs="Arial"/>
        </w:rPr>
      </w:pPr>
      <w:r w:rsidRPr="00593E2F">
        <w:rPr>
          <w:rFonts w:cs="Arial"/>
          <w:b/>
        </w:rPr>
        <w:t xml:space="preserve">C. Beschrijving van verantwoordelijkheden met betrekking tot de jaarrekening </w:t>
      </w:r>
    </w:p>
    <w:p w:rsidRPr="00593E2F" w:rsidR="002B513C" w:rsidP="004829F2" w:rsidRDefault="00CB2C1C" w14:paraId="18AA0F25" w14:textId="77777777">
      <w:pPr>
        <w:keepNext/>
        <w:spacing w:before="240" w:after="0"/>
        <w:rPr>
          <w:rFonts w:cs="Arial"/>
        </w:rPr>
      </w:pPr>
      <w:r w:rsidRPr="00593E2F">
        <w:rPr>
          <w:rFonts w:cs="Arial"/>
          <w:b/>
        </w:rPr>
        <w:t>Verantwoordelijkheden van het bestuur voor de jaarrekening</w:t>
      </w:r>
    </w:p>
    <w:p w:rsidRPr="00593E2F" w:rsidR="002B513C" w:rsidP="00593E2F" w:rsidRDefault="00CB2C1C" w14:paraId="4F13BE6E" w14:textId="77777777">
      <w:pPr>
        <w:spacing w:after="0"/>
        <w:rPr>
          <w:rFonts w:cs="Arial"/>
        </w:rPr>
      </w:pPr>
      <w:r w:rsidRPr="00593E2F">
        <w:rPr>
          <w:rFonts w:cs="Arial"/>
        </w:rPr>
        <w:t>Het bestuur</w:t>
      </w:r>
      <w:r w:rsidRPr="00593E2F">
        <w:rPr>
          <w:rFonts w:cs="Arial"/>
          <w:vertAlign w:val="superscript"/>
        </w:rPr>
        <w:footnoteReference w:id="11"/>
      </w:r>
      <w:r w:rsidRPr="00593E2F">
        <w:rPr>
          <w:rFonts w:cs="Arial"/>
        </w:rPr>
        <w:t> is verantwoordelijk voor het opmaken en getrouw weergeven van de jaarrekening in overeenstemming met Titel 9 Boek 2 BW</w:t>
      </w:r>
      <w:r w:rsidRPr="00593E2F">
        <w:rPr>
          <w:rFonts w:cs="Arial"/>
          <w:vertAlign w:val="superscript"/>
        </w:rPr>
        <w:footnoteReference w:id="12"/>
      </w:r>
      <w:r w:rsidRPr="00593E2F">
        <w:rPr>
          <w:rFonts w:cs="Arial"/>
        </w:rPr>
        <w:t xml:space="preserve">.  In dit kader is het bestuur verantwoordelijk voor een zodanige interne beheersing die het bestuur noodzakelijk acht om het opmaken van de jaarrekening mogelijk te maken zonder afwijkingen van materieel belang als gevolg van fouten of fraude. </w:t>
      </w:r>
    </w:p>
    <w:p w:rsidRPr="00FE61B4" w:rsidR="0012190F" w:rsidP="00593E2F" w:rsidRDefault="0012190F" w14:paraId="0F42C34D" w14:textId="5CC898EB">
      <w:pPr>
        <w:spacing w:after="0"/>
        <w:rPr>
          <w:rFonts w:cs="Arial"/>
        </w:rPr>
      </w:pPr>
    </w:p>
    <w:p w:rsidRPr="00D90A3A" w:rsidR="00825DB9" w:rsidP="004F7949" w:rsidRDefault="00825DB9" w14:paraId="169F5234" w14:textId="4BFAEEC9">
      <w:pPr>
        <w:spacing w:after="0"/>
        <w:rPr>
          <w:rFonts w:cs="Arial"/>
          <w:color w:val="00B0F0"/>
        </w:rPr>
      </w:pPr>
      <w:r w:rsidRPr="00D90A3A">
        <w:rPr>
          <w:rFonts w:cs="Arial"/>
          <w:color w:val="00B0F0"/>
        </w:rPr>
        <w:lastRenderedPageBreak/>
        <w:t xml:space="preserve">De uitleg van de verantwoordelijkheid van het bestuur </w:t>
      </w:r>
      <w:r w:rsidRPr="00D90A3A" w:rsidR="00513DDD">
        <w:rPr>
          <w:rFonts w:cs="Arial"/>
          <w:color w:val="00B0F0"/>
        </w:rPr>
        <w:t>met betrekking tot de</w:t>
      </w:r>
      <w:r w:rsidRPr="00D90A3A" w:rsidR="004F7949">
        <w:rPr>
          <w:rFonts w:cs="Arial"/>
          <w:color w:val="00B0F0"/>
        </w:rPr>
        <w:t xml:space="preserve"> continuïteitsveronderstelling</w:t>
      </w:r>
      <w:r w:rsidRPr="00D90A3A" w:rsidR="00FE61B4">
        <w:rPr>
          <w:rFonts w:cs="Arial"/>
          <w:color w:val="00B0F0"/>
        </w:rPr>
        <w:t xml:space="preserve"> </w:t>
      </w:r>
      <w:r w:rsidRPr="00D90A3A" w:rsidR="00513DDD">
        <w:rPr>
          <w:rFonts w:cs="Arial"/>
          <w:color w:val="00B0F0"/>
        </w:rPr>
        <w:t>is</w:t>
      </w:r>
      <w:r w:rsidRPr="00D90A3A" w:rsidR="00D22F5E">
        <w:rPr>
          <w:rFonts w:cs="Arial"/>
          <w:color w:val="00B0F0"/>
        </w:rPr>
        <w:t xml:space="preserve"> opgenomen in sectie </w:t>
      </w:r>
      <w:r w:rsidRPr="00D90A3A" w:rsidR="001D1AED">
        <w:rPr>
          <w:rFonts w:cs="Arial"/>
          <w:color w:val="00B0F0"/>
        </w:rPr>
        <w:t>[‘</w:t>
      </w:r>
      <w:r w:rsidR="00D90A3A">
        <w:rPr>
          <w:rFonts w:cs="Arial"/>
          <w:bCs/>
          <w:color w:val="00B0F0"/>
        </w:rPr>
        <w:t>O</w:t>
      </w:r>
      <w:r w:rsidRPr="00D90A3A" w:rsidR="00D22F5E">
        <w:rPr>
          <w:rFonts w:cs="Arial"/>
          <w:bCs/>
          <w:color w:val="00B0F0"/>
        </w:rPr>
        <w:t>nzekerheid van materieel belang omtrent de continuïteit</w:t>
      </w:r>
      <w:proofErr w:type="gramStart"/>
      <w:r w:rsidRPr="00D90A3A" w:rsidR="001D1AED">
        <w:rPr>
          <w:rFonts w:cs="Arial"/>
          <w:bCs/>
          <w:color w:val="00B0F0"/>
        </w:rPr>
        <w:t>’ /</w:t>
      </w:r>
      <w:proofErr w:type="gramEnd"/>
      <w:r w:rsidRPr="00D90A3A" w:rsidR="001D1AED">
        <w:rPr>
          <w:color w:val="00B0F0"/>
        </w:rPr>
        <w:t xml:space="preserve"> </w:t>
      </w:r>
      <w:r w:rsidRPr="00D90A3A" w:rsidR="00491647">
        <w:rPr>
          <w:color w:val="00B0F0"/>
        </w:rPr>
        <w:t>‘</w:t>
      </w:r>
      <w:r w:rsidR="00D90A3A">
        <w:rPr>
          <w:rFonts w:cs="Arial"/>
          <w:bCs/>
          <w:color w:val="00B0F0"/>
        </w:rPr>
        <w:t>O</w:t>
      </w:r>
      <w:r w:rsidRPr="00D90A3A" w:rsidR="001D1AED">
        <w:rPr>
          <w:rFonts w:cs="Arial"/>
          <w:bCs/>
          <w:color w:val="00B0F0"/>
        </w:rPr>
        <w:t>mstandigheden met betrekking tot continuïteit maar geen materiële onzekerheid</w:t>
      </w:r>
      <w:r w:rsidRPr="00D90A3A" w:rsidR="00491647">
        <w:rPr>
          <w:rFonts w:cs="Arial"/>
          <w:bCs/>
          <w:color w:val="00B0F0"/>
        </w:rPr>
        <w:t>’ / ‘</w:t>
      </w:r>
      <w:r w:rsidR="00D90A3A">
        <w:rPr>
          <w:rFonts w:cs="Arial"/>
          <w:bCs/>
          <w:color w:val="00B0F0"/>
        </w:rPr>
        <w:t>Omstandigheden met betrekking tot c</w:t>
      </w:r>
      <w:r w:rsidRPr="00D90A3A" w:rsidR="00491647">
        <w:rPr>
          <w:rFonts w:cs="Arial"/>
          <w:bCs/>
          <w:color w:val="00B0F0"/>
        </w:rPr>
        <w:t>ontinuïteit’</w:t>
      </w:r>
      <w:r w:rsidRPr="00D90A3A" w:rsidR="00FE61B4">
        <w:rPr>
          <w:rFonts w:cs="Arial"/>
          <w:bCs/>
          <w:color w:val="00B0F0"/>
        </w:rPr>
        <w:t>].</w:t>
      </w:r>
    </w:p>
    <w:p w:rsidRPr="00593E2F" w:rsidR="002B513C" w:rsidP="00593E2F" w:rsidRDefault="00CB2C1C" w14:paraId="73B9DBE0" w14:textId="77777777">
      <w:pPr>
        <w:spacing w:before="240" w:after="0"/>
        <w:rPr>
          <w:rFonts w:cs="Arial"/>
        </w:rPr>
      </w:pPr>
      <w:r w:rsidRPr="00593E2F">
        <w:rPr>
          <w:rFonts w:cs="Arial"/>
          <w:b/>
        </w:rPr>
        <w:t>Onze verantwoordelijkheden voor de controle van de jaarrekening</w:t>
      </w:r>
    </w:p>
    <w:p w:rsidRPr="00593E2F" w:rsidR="002B513C" w:rsidP="00593E2F" w:rsidRDefault="00CB2C1C" w14:paraId="3C351617" w14:textId="77777777">
      <w:pPr>
        <w:spacing w:after="0"/>
        <w:rPr>
          <w:rFonts w:cs="Arial"/>
        </w:rPr>
      </w:pPr>
      <w:r w:rsidRPr="00593E2F">
        <w:rPr>
          <w:rFonts w:cs="Arial"/>
        </w:rPr>
        <w:t xml:space="preserve">Onze verantwoordelijkheid is het zodanig plannen en uitvoeren van een controleopdracht dat wij daarmee voldoende en geschikte controle-informatie verkrijgen voor het door ons af te geven oordeel. </w:t>
      </w:r>
    </w:p>
    <w:p w:rsidRPr="00593E2F" w:rsidR="002B513C" w:rsidP="00593E2F" w:rsidRDefault="00CB2C1C" w14:paraId="5B9D319E" w14:textId="77777777">
      <w:pPr>
        <w:spacing w:after="0"/>
        <w:rPr>
          <w:rFonts w:cs="Arial"/>
        </w:rPr>
      </w:pPr>
      <w:r w:rsidRPr="00593E2F">
        <w:rPr>
          <w:rFonts w:cs="Arial"/>
        </w:rPr>
        <w:t xml:space="preserve">Onze controle is uitgevoerd met een hoge mate maar geen absolute mate van zekerheid waardoor het mogelijk is dat wij tijdens onze controle niet alle materiële fouten en fraude ontdekken. </w:t>
      </w:r>
    </w:p>
    <w:p w:rsidRPr="00593E2F" w:rsidR="002B513C" w:rsidP="00593E2F" w:rsidRDefault="00CB2C1C" w14:paraId="38855C41" w14:textId="77777777">
      <w:pPr>
        <w:spacing w:after="0"/>
        <w:rPr>
          <w:rFonts w:cs="Arial"/>
        </w:rPr>
      </w:pPr>
      <w:r w:rsidRPr="00593E2F">
        <w:rPr>
          <w:rFonts w:cs="Arial"/>
        </w:rPr>
        <w:t>Afwijkingen kunnen ontstaan als gevolg van fraude of fouten en zijn materieel indien redelijkerwijs kan worden verwacht dat deze, afzonderlijk of gezamenlijk, van invloed kunnen zijn op de economische beslissingen die gebruikers op basis van deze jaarrekening nemen. De materialiteit beïnvloedt de aard, timing en omvang van onze controlewerkzaamheden en de evaluatie van het effect van onderkende afwijkingen op ons oordeel.</w:t>
      </w:r>
      <w:r w:rsidRPr="00593E2F">
        <w:rPr>
          <w:rFonts w:cs="Arial"/>
          <w:vertAlign w:val="superscript"/>
        </w:rPr>
        <w:footnoteReference w:id="13"/>
      </w:r>
      <w:r w:rsidRPr="00593E2F">
        <w:rPr>
          <w:rFonts w:cs="Arial"/>
        </w:rPr>
        <w:t xml:space="preserve"> </w:t>
      </w:r>
    </w:p>
    <w:p w:rsidRPr="00593E2F" w:rsidR="002B513C" w:rsidP="00593E2F" w:rsidRDefault="002B513C" w14:paraId="6F310BFE" w14:textId="77777777">
      <w:pPr>
        <w:spacing w:after="0"/>
        <w:rPr>
          <w:rFonts w:cs="Arial"/>
        </w:rPr>
      </w:pPr>
    </w:p>
    <w:p w:rsidRPr="00593E2F" w:rsidR="002B513C" w:rsidP="00593E2F" w:rsidRDefault="00CB2C1C" w14:paraId="47A5FC12" w14:textId="0CCB1C5A">
      <w:pPr>
        <w:spacing w:after="0"/>
        <w:rPr>
          <w:rFonts w:cs="Arial"/>
        </w:rPr>
      </w:pPr>
      <w:r w:rsidRPr="00593E2F">
        <w:rPr>
          <w:rFonts w:cs="Arial"/>
        </w:rPr>
        <w:t xml:space="preserve">Wij hebben deze accountantscontrole professioneel kritisch uitgevoerd en hebben waar relevant professionele oordeelsvorming toegepast in overeenstemming met de Nederlandse controlestandaarden, ethische voorschriften en de onafhankelijkheidseisen. Onze controle bestond </w:t>
      </w:r>
      <w:r w:rsidRPr="003E6930" w:rsidR="007252D5">
        <w:rPr>
          <w:rFonts w:cs="Arial"/>
          <w:color w:val="00B0F0"/>
        </w:rPr>
        <w:t>in aanv</w:t>
      </w:r>
      <w:r w:rsidRPr="003E6930" w:rsidR="00790E6A">
        <w:rPr>
          <w:rFonts w:cs="Arial"/>
          <w:color w:val="00B0F0"/>
        </w:rPr>
        <w:t xml:space="preserve">ulling van de werkzaamheden beschreven in de </w:t>
      </w:r>
      <w:r w:rsidRPr="003E6930" w:rsidR="007252D5">
        <w:rPr>
          <w:rFonts w:cs="Arial"/>
          <w:color w:val="00B0F0"/>
        </w:rPr>
        <w:t xml:space="preserve">sectie </w:t>
      </w:r>
      <w:r w:rsidRPr="003E6930" w:rsidR="007252D5">
        <w:rPr>
          <w:rFonts w:cs="Arial"/>
          <w:color w:val="00B0F0"/>
          <w:highlight w:val="yellow"/>
        </w:rPr>
        <w:t>[‘</w:t>
      </w:r>
      <w:r w:rsidRPr="003E6930" w:rsidR="00B61F74">
        <w:rPr>
          <w:rFonts w:cs="Arial"/>
          <w:bCs/>
          <w:color w:val="00B0F0"/>
          <w:highlight w:val="yellow"/>
        </w:rPr>
        <w:t>O</w:t>
      </w:r>
      <w:r w:rsidRPr="003E6930" w:rsidR="007252D5">
        <w:rPr>
          <w:rFonts w:cs="Arial"/>
          <w:bCs/>
          <w:color w:val="00B0F0"/>
          <w:highlight w:val="yellow"/>
        </w:rPr>
        <w:t>nzekerheid van materieel belang omtrent de continuïteit</w:t>
      </w:r>
      <w:proofErr w:type="gramStart"/>
      <w:r w:rsidRPr="003E6930" w:rsidR="007252D5">
        <w:rPr>
          <w:rFonts w:cs="Arial"/>
          <w:bCs/>
          <w:color w:val="00B0F0"/>
          <w:highlight w:val="yellow"/>
        </w:rPr>
        <w:t>’ /</w:t>
      </w:r>
      <w:proofErr w:type="gramEnd"/>
      <w:r w:rsidRPr="003E6930" w:rsidR="007252D5">
        <w:rPr>
          <w:color w:val="00B0F0"/>
          <w:highlight w:val="yellow"/>
        </w:rPr>
        <w:t xml:space="preserve"> ‘</w:t>
      </w:r>
      <w:r w:rsidRPr="003E6930" w:rsidR="00B61F74">
        <w:rPr>
          <w:rFonts w:cs="Arial"/>
          <w:bCs/>
          <w:color w:val="00B0F0"/>
          <w:highlight w:val="yellow"/>
        </w:rPr>
        <w:t>O</w:t>
      </w:r>
      <w:r w:rsidRPr="003E6930" w:rsidR="007252D5">
        <w:rPr>
          <w:rFonts w:cs="Arial"/>
          <w:bCs/>
          <w:color w:val="00B0F0"/>
          <w:highlight w:val="yellow"/>
        </w:rPr>
        <w:t>mstandigheden met betrekking tot continuïteit maar geen materiële onzekerheid’ / ‘</w:t>
      </w:r>
      <w:r w:rsidRPr="003E6930" w:rsidR="00B61F74">
        <w:rPr>
          <w:rFonts w:cs="Arial"/>
          <w:bCs/>
          <w:color w:val="00B0F0"/>
          <w:highlight w:val="yellow"/>
        </w:rPr>
        <w:t>Geen omstandigheden met betrekking tot c</w:t>
      </w:r>
      <w:r w:rsidRPr="003E6930" w:rsidR="007252D5">
        <w:rPr>
          <w:rFonts w:cs="Arial"/>
          <w:bCs/>
          <w:color w:val="00B0F0"/>
          <w:highlight w:val="yellow"/>
        </w:rPr>
        <w:t>ontinuïteit’</w:t>
      </w:r>
      <w:r w:rsidRPr="003E6930" w:rsidR="007252D5">
        <w:rPr>
          <w:rFonts w:cs="Arial"/>
          <w:bCs/>
          <w:color w:val="00B0F0"/>
        </w:rPr>
        <w:t>]</w:t>
      </w:r>
      <w:r w:rsidR="00790E6A">
        <w:rPr>
          <w:rFonts w:cs="Arial"/>
          <w:bCs/>
        </w:rPr>
        <w:t xml:space="preserve"> </w:t>
      </w:r>
      <w:r w:rsidRPr="00593E2F">
        <w:rPr>
          <w:rFonts w:cs="Arial"/>
        </w:rPr>
        <w:t xml:space="preserve">onder andere uit:   </w:t>
      </w:r>
    </w:p>
    <w:p w:rsidRPr="00593E2F" w:rsidR="002B513C" w:rsidP="00A136D6" w:rsidRDefault="00CB2C1C" w14:paraId="45C40E7D" w14:textId="77777777">
      <w:pPr>
        <w:numPr>
          <w:ilvl w:val="0"/>
          <w:numId w:val="4"/>
        </w:numPr>
        <w:spacing w:after="0"/>
        <w:ind w:left="340" w:hanging="340"/>
        <w:rPr>
          <w:rFonts w:cs="Arial"/>
        </w:rPr>
      </w:pPr>
      <w:proofErr w:type="gramStart"/>
      <w:r w:rsidRPr="00593E2F">
        <w:rPr>
          <w:rFonts w:cs="Arial"/>
        </w:rPr>
        <w:t>het</w:t>
      </w:r>
      <w:proofErr w:type="gramEnd"/>
      <w:r w:rsidRPr="00593E2F">
        <w:rPr>
          <w:rFonts w:cs="Arial"/>
        </w:rPr>
        <w:t xml:space="preserve"> identificeren en inschatten van de risico's dat de jaarrekening afwijkingen van materieel belang bevat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 </w:t>
      </w:r>
    </w:p>
    <w:p w:rsidRPr="00593E2F" w:rsidR="002B513C" w:rsidP="00A136D6" w:rsidRDefault="00CB2C1C" w14:paraId="0D6CA3FC" w14:textId="77777777">
      <w:pPr>
        <w:numPr>
          <w:ilvl w:val="0"/>
          <w:numId w:val="4"/>
        </w:numPr>
        <w:spacing w:after="0"/>
        <w:ind w:left="340" w:hanging="340"/>
        <w:rPr>
          <w:rFonts w:cs="Arial"/>
        </w:rPr>
      </w:pPr>
      <w:proofErr w:type="gramStart"/>
      <w:r w:rsidRPr="00593E2F">
        <w:rPr>
          <w:rFonts w:cs="Arial"/>
        </w:rPr>
        <w:t>het</w:t>
      </w:r>
      <w:proofErr w:type="gramEnd"/>
      <w:r w:rsidRPr="00593E2F">
        <w:rPr>
          <w:rFonts w:cs="Arial"/>
        </w:rPr>
        <w:t xml:space="preserve">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entiteit</w:t>
      </w:r>
      <w:r w:rsidRPr="00593E2F">
        <w:rPr>
          <w:rFonts w:cs="Arial"/>
          <w:vertAlign w:val="superscript"/>
        </w:rPr>
        <w:footnoteReference w:id="14"/>
      </w:r>
      <w:r w:rsidRPr="00593E2F">
        <w:rPr>
          <w:rFonts w:cs="Arial"/>
        </w:rPr>
        <w:t xml:space="preserve">; </w:t>
      </w:r>
    </w:p>
    <w:p w:rsidRPr="00593E2F" w:rsidR="002B513C" w:rsidP="00A136D6" w:rsidRDefault="00CB2C1C" w14:paraId="1BDBB478" w14:textId="77777777">
      <w:pPr>
        <w:numPr>
          <w:ilvl w:val="0"/>
          <w:numId w:val="4"/>
        </w:numPr>
        <w:spacing w:after="0"/>
        <w:ind w:left="340" w:hanging="340"/>
        <w:rPr>
          <w:rFonts w:cs="Arial"/>
        </w:rPr>
      </w:pPr>
      <w:proofErr w:type="gramStart"/>
      <w:r w:rsidRPr="00593E2F">
        <w:rPr>
          <w:rFonts w:cs="Arial"/>
        </w:rPr>
        <w:t>het</w:t>
      </w:r>
      <w:proofErr w:type="gramEnd"/>
      <w:r w:rsidRPr="00593E2F">
        <w:rPr>
          <w:rFonts w:cs="Arial"/>
        </w:rPr>
        <w:t xml:space="preserve"> evalueren van de geschiktheid van de gebruikte grondslagen voor financiële verslaggeving en het evalueren van de redelijkheid van schattingen door het bestuur en de toelichtingen die daarover in de jaarrekening staan; </w:t>
      </w:r>
    </w:p>
    <w:p w:rsidRPr="00593E2F" w:rsidR="002B513C" w:rsidP="00A136D6" w:rsidRDefault="00CB2C1C" w14:paraId="64EC302E" w14:textId="77777777">
      <w:pPr>
        <w:numPr>
          <w:ilvl w:val="0"/>
          <w:numId w:val="5"/>
        </w:numPr>
        <w:spacing w:after="0"/>
        <w:ind w:left="340" w:hanging="340"/>
        <w:rPr>
          <w:rFonts w:cs="Arial"/>
        </w:rPr>
      </w:pPr>
      <w:proofErr w:type="gramStart"/>
      <w:r w:rsidRPr="00593E2F">
        <w:rPr>
          <w:rFonts w:cs="Arial"/>
        </w:rPr>
        <w:t>het</w:t>
      </w:r>
      <w:proofErr w:type="gramEnd"/>
      <w:r w:rsidRPr="00593E2F">
        <w:rPr>
          <w:rFonts w:cs="Arial"/>
        </w:rPr>
        <w:t xml:space="preserve"> evalueren van de presentatie, structuur en inhoud van de jaarrekening en de daarin opgenomen toelichtingen; en </w:t>
      </w:r>
    </w:p>
    <w:p w:rsidRPr="00593E2F" w:rsidR="002B513C" w:rsidP="00A136D6" w:rsidRDefault="00CB2C1C" w14:paraId="54014328" w14:textId="77777777">
      <w:pPr>
        <w:numPr>
          <w:ilvl w:val="0"/>
          <w:numId w:val="5"/>
        </w:numPr>
        <w:spacing w:after="0"/>
        <w:ind w:left="340" w:hanging="340"/>
        <w:rPr>
          <w:rFonts w:cs="Arial"/>
        </w:rPr>
      </w:pPr>
      <w:proofErr w:type="gramStart"/>
      <w:r w:rsidRPr="00593E2F">
        <w:rPr>
          <w:rFonts w:cs="Arial"/>
        </w:rPr>
        <w:lastRenderedPageBreak/>
        <w:t>het</w:t>
      </w:r>
      <w:proofErr w:type="gramEnd"/>
      <w:r w:rsidRPr="00593E2F">
        <w:rPr>
          <w:rFonts w:cs="Arial"/>
        </w:rPr>
        <w:t xml:space="preserve"> evalueren of de jaarrekening een getrouw beeld geeft van de onderliggende transacties en gebeurtenissen.  </w:t>
      </w:r>
    </w:p>
    <w:p w:rsidRPr="00593E2F" w:rsidR="002B513C" w:rsidP="00593E2F" w:rsidRDefault="002B513C" w14:paraId="4F7A2554" w14:textId="77777777">
      <w:pPr>
        <w:spacing w:after="0"/>
        <w:rPr>
          <w:rFonts w:cs="Arial"/>
        </w:rPr>
      </w:pPr>
    </w:p>
    <w:p w:rsidRPr="00593E2F" w:rsidR="002B513C" w:rsidP="00593E2F" w:rsidRDefault="00CB2C1C" w14:paraId="1BF6F284" w14:textId="77777777">
      <w:pPr>
        <w:spacing w:after="0"/>
        <w:rPr>
          <w:rFonts w:cs="Arial"/>
        </w:rPr>
      </w:pPr>
      <w:r w:rsidRPr="00593E2F">
        <w:rPr>
          <w:rFonts w:cs="Arial"/>
        </w:rPr>
        <w:t>Gegeven onze eindverantwoordelijkheid voor het oordeel zijn wij verantwoordelijk voor de aansturing van, het toezicht op en de uitvoering van de groepscontrole. In dit kader hebben wij de aard en omvang bepaald van de uit te voeren werkzaamheden voor de groepsonderdelen. Bepalend hierbij zijn de omvang en/of het risicoprofiel van de groepsonderdelen of de activiteiten. Op grond hiervan hebben wij de groepsonderdelen geselecteerd waarbij een controle of beoordeling van de volledige financiële informatie of specifieke posten noodzakelijk was.</w:t>
      </w:r>
      <w:r w:rsidRPr="00593E2F">
        <w:rPr>
          <w:rFonts w:cs="Arial"/>
          <w:vertAlign w:val="superscript"/>
        </w:rPr>
        <w:footnoteReference w:id="15"/>
      </w:r>
      <w:r w:rsidRPr="00593E2F">
        <w:rPr>
          <w:rFonts w:cs="Arial"/>
        </w:rPr>
        <w:t xml:space="preserve"> </w:t>
      </w:r>
    </w:p>
    <w:p w:rsidRPr="00593E2F" w:rsidR="002B513C" w:rsidP="00593E2F" w:rsidRDefault="002B513C" w14:paraId="6BC2741D" w14:textId="77777777">
      <w:pPr>
        <w:spacing w:after="0"/>
        <w:rPr>
          <w:rFonts w:cs="Arial"/>
        </w:rPr>
      </w:pPr>
    </w:p>
    <w:p w:rsidRPr="00593E2F" w:rsidR="002B513C" w:rsidP="00593E2F" w:rsidRDefault="00CB2C1C" w14:paraId="1DED654A" w14:textId="77777777">
      <w:pPr>
        <w:spacing w:after="0"/>
        <w:rPr>
          <w:rFonts w:cs="Arial"/>
        </w:rPr>
      </w:pPr>
      <w:r w:rsidRPr="00593E2F">
        <w:rPr>
          <w:rFonts w:cs="Arial"/>
        </w:rPr>
        <w:t xml:space="preserve">Wij communiceren met de met </w:t>
      </w:r>
      <w:proofErr w:type="spellStart"/>
      <w:r w:rsidRPr="00593E2F">
        <w:rPr>
          <w:rFonts w:cs="Arial"/>
        </w:rPr>
        <w:t>governance</w:t>
      </w:r>
      <w:proofErr w:type="spellEnd"/>
      <w:r w:rsidRPr="00593E2F">
        <w:rPr>
          <w:rFonts w:cs="Arial"/>
        </w:rPr>
        <w:t xml:space="preserve"> belaste personen</w:t>
      </w:r>
      <w:r w:rsidRPr="00593E2F">
        <w:rPr>
          <w:rFonts w:cs="Arial"/>
          <w:vertAlign w:val="superscript"/>
        </w:rPr>
        <w:footnoteReference w:id="16"/>
      </w:r>
      <w:r w:rsidRPr="00593E2F">
        <w:rPr>
          <w:rFonts w:cs="Arial"/>
        </w:rPr>
        <w:t xml:space="preserve"> onder andere over de geplande reikwijdte en timing van de controle en over de significante bevindingen die uit onze controle naar voren zijn gekomen, waaronder eventuele significante tekortkomingen in de interne beheersing.  </w:t>
      </w:r>
    </w:p>
    <w:p w:rsidRPr="00593E2F" w:rsidR="002B513C" w:rsidP="00593E2F" w:rsidRDefault="002B513C" w14:paraId="375378F6" w14:textId="77777777">
      <w:pPr>
        <w:spacing w:after="0"/>
        <w:rPr>
          <w:rFonts w:cs="Arial"/>
        </w:rPr>
      </w:pPr>
    </w:p>
    <w:p w:rsidRPr="00593E2F" w:rsidR="002B513C" w:rsidP="00593E2F" w:rsidRDefault="00CB2C1C" w14:paraId="18544E3C" w14:textId="77777777">
      <w:pPr>
        <w:spacing w:after="0"/>
        <w:rPr>
          <w:rFonts w:cs="Arial"/>
        </w:rPr>
      </w:pPr>
      <w:r w:rsidRPr="00593E2F">
        <w:rPr>
          <w:rFonts w:cs="Arial"/>
        </w:rPr>
        <w:t xml:space="preserve">Plaats en datum </w:t>
      </w:r>
    </w:p>
    <w:p w:rsidRPr="00593E2F" w:rsidR="002B513C" w:rsidP="00593E2F" w:rsidRDefault="00CB2C1C" w14:paraId="754A179B" w14:textId="77777777">
      <w:pPr>
        <w:spacing w:after="0"/>
        <w:rPr>
          <w:rFonts w:cs="Arial"/>
        </w:rPr>
      </w:pPr>
      <w:r w:rsidRPr="00593E2F">
        <w:rPr>
          <w:rFonts w:cs="Arial"/>
        </w:rPr>
        <w:t xml:space="preserve">... (naam accountantspraktijk) </w:t>
      </w:r>
    </w:p>
    <w:p w:rsidRPr="00593E2F" w:rsidR="002B513C" w:rsidP="00593E2F" w:rsidRDefault="00CB2C1C" w14:paraId="36787DE9" w14:textId="77777777">
      <w:pPr>
        <w:spacing w:after="0"/>
        <w:rPr>
          <w:rFonts w:cs="Arial"/>
        </w:rPr>
      </w:pPr>
      <w:r w:rsidRPr="00593E2F">
        <w:rPr>
          <w:rFonts w:cs="Arial"/>
        </w:rPr>
        <w:t xml:space="preserve">... (naam accountant) </w:t>
      </w:r>
    </w:p>
    <w:p w:rsidRPr="00593E2F" w:rsidR="002B513C" w:rsidP="00593E2F" w:rsidRDefault="00CB2C1C" w14:paraId="47831D00" w14:textId="0652017B">
      <w:pPr>
        <w:spacing w:after="0"/>
        <w:rPr>
          <w:rFonts w:cs="Arial"/>
        </w:rPr>
      </w:pPr>
      <w:r w:rsidRPr="5106576B" w:rsidR="00CB2C1C">
        <w:rPr>
          <w:rFonts w:cs="Arial"/>
        </w:rPr>
        <w:t>.... (</w:t>
      </w:r>
      <w:proofErr w:type="gramStart"/>
      <w:r w:rsidRPr="5106576B" w:rsidR="00CB2C1C">
        <w:rPr>
          <w:rFonts w:cs="Arial"/>
        </w:rPr>
        <w:t>vestigingsplaats</w:t>
      </w:r>
      <w:proofErr w:type="gramEnd"/>
      <w:r w:rsidRPr="5106576B" w:rsidR="00CB2C1C">
        <w:rPr>
          <w:rFonts w:cs="Arial"/>
        </w:rPr>
        <w:t xml:space="preserve"> accountantspraktijk)</w:t>
      </w:r>
      <w:r w:rsidRPr="5106576B" w:rsidR="00CB2C1C">
        <w:rPr>
          <w:rFonts w:cs="Arial"/>
        </w:rPr>
        <w:t xml:space="preserve"> </w:t>
      </w:r>
    </w:p>
    <w:sectPr w:rsidRPr="00593E2F" w:rsidR="002B513C">
      <w:pgSz w:w="11906" w:h="16838" w:orient="portrait"/>
      <w:pgMar w:top="1700" w:right="1133" w:bottom="1133" w:left="113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36DA7" w:rsidRDefault="00636DA7" w14:paraId="6476C50D" w14:textId="77777777">
      <w:pPr>
        <w:spacing w:after="0" w:line="240" w:lineRule="auto"/>
      </w:pPr>
      <w:r>
        <w:separator/>
      </w:r>
    </w:p>
  </w:endnote>
  <w:endnote w:type="continuationSeparator" w:id="0">
    <w:p w:rsidR="00636DA7" w:rsidRDefault="00636DA7" w14:paraId="2DDDEA9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36DA7" w:rsidRDefault="00636DA7" w14:paraId="715D99DC" w14:textId="77777777">
      <w:pPr>
        <w:spacing w:after="0" w:line="240" w:lineRule="auto"/>
      </w:pPr>
      <w:r>
        <w:separator/>
      </w:r>
    </w:p>
  </w:footnote>
  <w:footnote w:type="continuationSeparator" w:id="0">
    <w:p w:rsidR="00636DA7" w:rsidRDefault="00636DA7" w14:paraId="0F23EC1A" w14:textId="77777777">
      <w:pPr>
        <w:spacing w:after="0" w:line="240" w:lineRule="auto"/>
      </w:pPr>
      <w:r>
        <w:continuationSeparator/>
      </w:r>
    </w:p>
  </w:footnote>
  <w:footnote w:id="1">
    <w:p w:rsidR="002B513C" w:rsidRDefault="00CB2C1C" w14:paraId="6E0034ED" w14:textId="77777777">
      <w:pPr>
        <w:spacing w:after="1" w:line="192" w:lineRule="exact"/>
        <w:ind w:left="566" w:hanging="566"/>
      </w:pPr>
      <w:r>
        <w:rPr>
          <w:sz w:val="16"/>
        </w:rPr>
        <w:t>1.</w:t>
      </w:r>
      <w:r>
        <w:rPr>
          <w:sz w:val="16"/>
        </w:rPr>
        <w:tab/>
      </w:r>
      <w:r>
        <w:rPr>
          <w:sz w:val="16"/>
        </w:rPr>
        <w:t>Deze tekst kan specifiek worden gemaakt.</w:t>
      </w:r>
    </w:p>
  </w:footnote>
  <w:footnote w:id="2">
    <w:p w:rsidR="002B513C" w:rsidRDefault="00CB2C1C" w14:paraId="18FB641B" w14:textId="77777777">
      <w:pPr>
        <w:spacing w:after="1" w:line="192" w:lineRule="exact"/>
        <w:ind w:left="566" w:hanging="566"/>
      </w:pPr>
      <w:r>
        <w:rPr>
          <w:sz w:val="16"/>
        </w:rPr>
        <w:t>2.</w:t>
      </w:r>
      <w:r>
        <w:rPr>
          <w:sz w:val="16"/>
        </w:rPr>
        <w:tab/>
      </w:r>
      <w:r>
        <w:rPr>
          <w:sz w:val="16"/>
        </w:rPr>
        <w:t>Aan te passen aan hoe het omvattend document heet waarin de cliënt de jaarrekening opneemt - (jaar)verslag, jaarstukken, (jaar)rapport, (jaar)bericht, enz.</w:t>
      </w:r>
    </w:p>
  </w:footnote>
  <w:footnote w:id="3">
    <w:p w:rsidR="002B513C" w:rsidRDefault="00CB2C1C" w14:paraId="7F3C2AF5" w14:textId="77777777">
      <w:pPr>
        <w:spacing w:after="1" w:line="192" w:lineRule="exact"/>
        <w:ind w:left="566" w:hanging="566"/>
      </w:pPr>
      <w:r>
        <w:rPr>
          <w:sz w:val="16"/>
        </w:rPr>
        <w:t>3.</w:t>
      </w:r>
      <w:r>
        <w:rPr>
          <w:sz w:val="16"/>
        </w:rPr>
        <w:tab/>
      </w:r>
      <w:r>
        <w:rPr>
          <w:sz w:val="16"/>
        </w:rPr>
        <w:t>Of bij een gebroken boekjaar: over de periode 1 juli JJJJ-1 tot en met 30 juni JJJJ.</w:t>
      </w:r>
    </w:p>
  </w:footnote>
  <w:footnote w:id="4">
    <w:p w:rsidR="002B513C" w:rsidRDefault="00CB2C1C" w14:paraId="42490053" w14:textId="77777777">
      <w:pPr>
        <w:spacing w:after="1" w:line="192" w:lineRule="exact"/>
        <w:ind w:left="566" w:hanging="566"/>
      </w:pPr>
      <w:r>
        <w:rPr>
          <w:sz w:val="16"/>
        </w:rPr>
        <w:t>4.</w:t>
      </w:r>
      <w:r>
        <w:rPr>
          <w:sz w:val="16"/>
        </w:rPr>
        <w:tab/>
      </w:r>
      <w:r>
        <w:rPr>
          <w:sz w:val="16"/>
        </w:rPr>
        <w:t>Of voor een gebroken boekjaar: de periode 1 juli JJJJ-1 tot en met 30 juni JJJJ.</w:t>
      </w:r>
    </w:p>
  </w:footnote>
  <w:footnote w:id="5">
    <w:p w:rsidR="002B513C" w:rsidRDefault="00CB2C1C" w14:paraId="059E4BCB" w14:textId="77777777">
      <w:pPr>
        <w:spacing w:after="1" w:line="192" w:lineRule="exact"/>
        <w:ind w:left="566" w:hanging="566"/>
      </w:pPr>
      <w:r>
        <w:rPr>
          <w:sz w:val="16"/>
        </w:rPr>
        <w:t>5.</w:t>
      </w:r>
      <w:r>
        <w:rPr>
          <w:sz w:val="16"/>
        </w:rPr>
        <w:tab/>
      </w:r>
      <w:r>
        <w:rPr>
          <w:sz w:val="16"/>
        </w:rPr>
        <w:t>Indien van toepassing aan te vullen met andere geldende wet- en regelgeving, zoals WNT.</w:t>
      </w:r>
    </w:p>
  </w:footnote>
  <w:footnote w:id="6">
    <w:p w:rsidR="002B513C" w:rsidRDefault="00CB2C1C" w14:paraId="24CE63D8" w14:textId="77777777">
      <w:pPr>
        <w:spacing w:after="1" w:line="192" w:lineRule="exact"/>
        <w:ind w:left="566" w:hanging="566"/>
      </w:pPr>
      <w:r>
        <w:rPr>
          <w:sz w:val="16"/>
        </w:rPr>
        <w:t>6.</w:t>
      </w:r>
      <w:r>
        <w:rPr>
          <w:sz w:val="16"/>
        </w:rPr>
        <w:tab/>
      </w:r>
      <w:r>
        <w:rPr>
          <w:sz w:val="16"/>
        </w:rPr>
        <w:t>Opsomming componenten van het opdrachtobject laten aansluiten op de eisen die het stelsel van financiële verslaggeving daaraan stelt en de keuzes die daarbinnen door de entiteit zijn gemaakt en aan te passen aan een gebroken boekjaar.</w:t>
      </w:r>
    </w:p>
  </w:footnote>
  <w:footnote w:id="7">
    <w:p w:rsidR="002B513C" w:rsidRDefault="00CB2C1C" w14:paraId="1CD918AF" w14:textId="77777777">
      <w:pPr>
        <w:spacing w:after="1" w:line="192" w:lineRule="exact"/>
        <w:ind w:left="566" w:hanging="566"/>
      </w:pPr>
      <w:r>
        <w:rPr>
          <w:sz w:val="16"/>
        </w:rPr>
        <w:t>7.</w:t>
      </w:r>
      <w:r>
        <w:rPr>
          <w:sz w:val="16"/>
        </w:rPr>
        <w:tab/>
      </w:r>
      <w:r>
        <w:rPr>
          <w:sz w:val="16"/>
        </w:rPr>
        <w:t>Aan te vullen met andere geldende wet- en regelgeving, zoals een controleprotcol.</w:t>
      </w:r>
    </w:p>
  </w:footnote>
  <w:footnote w:id="8">
    <w:p w:rsidR="002B513C" w:rsidRDefault="00CB2C1C" w14:paraId="4F94A26D" w14:textId="77777777">
      <w:pPr>
        <w:spacing w:after="1" w:line="192" w:lineRule="exact"/>
        <w:ind w:left="566" w:hanging="566"/>
      </w:pPr>
      <w:r>
        <w:rPr>
          <w:sz w:val="16"/>
        </w:rPr>
        <w:t>8.</w:t>
      </w:r>
      <w:r>
        <w:rPr>
          <w:sz w:val="16"/>
        </w:rPr>
        <w:tab/>
      </w:r>
      <w:r>
        <w:rPr>
          <w:sz w:val="16"/>
        </w:rPr>
        <w:t>Laten vervallen bij een andere dan wettelijke controle.</w:t>
      </w:r>
    </w:p>
  </w:footnote>
  <w:footnote w:id="9">
    <w:p w:rsidR="002B513C" w:rsidRDefault="00CB2C1C" w14:paraId="142819ED" w14:textId="77777777">
      <w:pPr>
        <w:spacing w:after="1" w:line="192" w:lineRule="exact"/>
        <w:ind w:left="566" w:hanging="566"/>
      </w:pPr>
      <w:r>
        <w:rPr>
          <w:sz w:val="16"/>
        </w:rPr>
        <w:t>9.</w:t>
      </w:r>
      <w:r>
        <w:rPr>
          <w:sz w:val="16"/>
        </w:rPr>
        <w:tab/>
      </w:r>
      <w:r>
        <w:rPr>
          <w:sz w:val="16"/>
        </w:rPr>
        <w:t>Aan te passen aan hoe het omvattend document heet waarin de cliënt de jaarrekening opneemt - '(jaar)verslag' 'jaarstukken', '(jaar)rapport', 'jaarbericht', enz. De passage 'in het jaarverslag opgenomen' kan eventueel vervallen.</w:t>
      </w:r>
    </w:p>
  </w:footnote>
  <w:footnote w:id="10">
    <w:p w:rsidR="002B513C" w:rsidRDefault="00CB2C1C" w14:paraId="617742E8" w14:textId="77777777">
      <w:pPr>
        <w:spacing w:after="1" w:line="192" w:lineRule="exact"/>
        <w:ind w:left="566" w:hanging="566"/>
      </w:pPr>
      <w:r>
        <w:rPr>
          <w:sz w:val="16"/>
        </w:rPr>
        <w:t>10.</w:t>
      </w:r>
      <w:r>
        <w:rPr>
          <w:sz w:val="16"/>
        </w:rPr>
        <w:tab/>
      </w:r>
      <w:r>
        <w:rPr>
          <w:sz w:val="16"/>
        </w:rPr>
        <w:t>Terminologie laten aansluiten op die welke de entiteit hanteert en in voorkomende gevallen de tekst aanpassen wanneer in het stelsel van financiële verslaggeving de mogelijkheid van een vrijstelling van het bestuursverslag en de overige gegevens is opgenomen, bijvoorbeeld voor een kleine rechtspersoon in Titel 9 Boek 2 BW.</w:t>
      </w:r>
      <w:r>
        <w:rPr>
          <w:sz w:val="16"/>
        </w:rPr>
        <w:cr/>
        <w:t xml:space="preserve"> Passages met een verwijzing naar Titel 9 Boek 2 BW kunnen vervallen bij een vrijwillige controle of zijn aan te passen bij andere geldende wet- en regelgeving.</w:t>
      </w:r>
    </w:p>
  </w:footnote>
  <w:footnote w:id="11">
    <w:p w:rsidR="002B513C" w:rsidRDefault="00CB2C1C" w14:paraId="374EA5C2" w14:textId="77777777">
      <w:pPr>
        <w:spacing w:after="1" w:line="192" w:lineRule="exact"/>
        <w:ind w:left="566" w:hanging="566"/>
      </w:pPr>
      <w:r>
        <w:rPr>
          <w:sz w:val="16"/>
        </w:rPr>
        <w:t>11.</w:t>
      </w:r>
      <w:r>
        <w:rPr>
          <w:sz w:val="16"/>
        </w:rPr>
        <w:tab/>
      </w:r>
      <w:r>
        <w:rPr>
          <w:sz w:val="16"/>
        </w:rPr>
        <w:t>Naargelang de situatie aan te passen, bijvoorbeeld 'De directie'.</w:t>
      </w:r>
    </w:p>
  </w:footnote>
  <w:footnote w:id="12">
    <w:p w:rsidR="002B513C" w:rsidRDefault="00CB2C1C" w14:paraId="5F39D765" w14:textId="77777777">
      <w:pPr>
        <w:spacing w:after="1" w:line="192" w:lineRule="exact"/>
        <w:ind w:left="566" w:hanging="566"/>
      </w:pPr>
      <w:r>
        <w:rPr>
          <w:sz w:val="16"/>
        </w:rPr>
        <w:t>12.</w:t>
      </w:r>
      <w:r>
        <w:rPr>
          <w:sz w:val="16"/>
        </w:rPr>
        <w:tab/>
      </w:r>
      <w:r>
        <w:rPr>
          <w:sz w:val="16"/>
        </w:rPr>
        <w:t>Indien van toepassing aan te vullen met andere geldende wet- en regelgeving, zoals WNT.</w:t>
      </w:r>
    </w:p>
  </w:footnote>
  <w:footnote w:id="13">
    <w:p w:rsidR="002B513C" w:rsidRDefault="00CB2C1C" w14:paraId="763F92D7" w14:textId="77777777">
      <w:pPr>
        <w:spacing w:after="1" w:line="192" w:lineRule="exact"/>
        <w:ind w:left="566" w:hanging="566"/>
      </w:pPr>
      <w:r>
        <w:rPr>
          <w:sz w:val="16"/>
        </w:rPr>
        <w:t>18.</w:t>
      </w:r>
      <w:r>
        <w:rPr>
          <w:sz w:val="16"/>
        </w:rPr>
        <w:tab/>
      </w:r>
      <w:r>
        <w:rPr>
          <w:sz w:val="16"/>
        </w:rPr>
        <w:t>Uitgezonderd bij XBRL-</w:t>
      </w:r>
      <w:proofErr w:type="spellStart"/>
      <w:r>
        <w:rPr>
          <w:sz w:val="16"/>
        </w:rPr>
        <w:t>instances</w:t>
      </w:r>
      <w:proofErr w:type="spellEnd"/>
      <w:r>
        <w:rPr>
          <w:sz w:val="16"/>
        </w:rPr>
        <w:t>:</w:t>
      </w:r>
      <w:r>
        <w:rPr>
          <w:sz w:val="16"/>
        </w:rPr>
        <w:cr/>
        <w:t xml:space="preserve"> De tekst hierna, vanaf de laatste alinea vóór de </w:t>
      </w:r>
      <w:proofErr w:type="spellStart"/>
      <w:r>
        <w:rPr>
          <w:sz w:val="16"/>
        </w:rPr>
        <w:t>bulletsgewijze</w:t>
      </w:r>
      <w:proofErr w:type="spellEnd"/>
      <w:r>
        <w:rPr>
          <w:sz w:val="16"/>
        </w:rPr>
        <w:t xml:space="preserve"> opsomming, kan worden weggelaten bij verwijzing naar de website van de NBA waar deze tekst wordt opgenomen of naar een bijlage waarin deze tekst wordt opgenomen.</w:t>
      </w:r>
    </w:p>
  </w:footnote>
  <w:footnote w:id="14">
    <w:p w:rsidR="002B513C" w:rsidRDefault="00CB2C1C" w14:paraId="7FF14753" w14:textId="77777777">
      <w:pPr>
        <w:spacing w:after="1" w:line="192" w:lineRule="exact"/>
        <w:ind w:left="566" w:hanging="566"/>
      </w:pPr>
      <w:r>
        <w:rPr>
          <w:sz w:val="16"/>
        </w:rPr>
        <w:t>19.</w:t>
      </w:r>
      <w:r>
        <w:rPr>
          <w:sz w:val="16"/>
        </w:rPr>
        <w:tab/>
      </w:r>
      <w:r>
        <w:rPr>
          <w:sz w:val="16"/>
        </w:rPr>
        <w:t>Naargelang de situatie aan te passen: stichting, vereniging, fonds, enz.</w:t>
      </w:r>
    </w:p>
  </w:footnote>
  <w:footnote w:id="15">
    <w:p w:rsidR="002B513C" w:rsidRDefault="00CB2C1C" w14:paraId="489A6664" w14:textId="77777777">
      <w:pPr>
        <w:spacing w:after="1" w:line="192" w:lineRule="exact"/>
        <w:ind w:left="566" w:hanging="566"/>
      </w:pPr>
      <w:r>
        <w:rPr>
          <w:sz w:val="16"/>
        </w:rPr>
        <w:t>21.</w:t>
      </w:r>
      <w:r>
        <w:rPr>
          <w:sz w:val="16"/>
        </w:rPr>
        <w:tab/>
      </w:r>
      <w:r>
        <w:rPr>
          <w:sz w:val="16"/>
        </w:rPr>
        <w:t>Deze passage kan vervallen wanneer geen sprake is van een groepscontrole zoals gedefinieerd in Standaard 600.</w:t>
      </w:r>
    </w:p>
  </w:footnote>
  <w:footnote w:id="16">
    <w:p w:rsidR="002B513C" w:rsidRDefault="00CB2C1C" w14:paraId="6656F061" w14:textId="77777777">
      <w:pPr>
        <w:spacing w:after="1" w:line="192" w:lineRule="exact"/>
        <w:ind w:left="566" w:hanging="566"/>
      </w:pPr>
      <w:r>
        <w:rPr>
          <w:sz w:val="16"/>
        </w:rPr>
        <w:t>22.</w:t>
      </w:r>
      <w:r>
        <w:rPr>
          <w:sz w:val="16"/>
        </w:rPr>
        <w:tab/>
      </w:r>
      <w:r>
        <w:rPr>
          <w:sz w:val="16"/>
        </w:rPr>
        <w:t>Wanneer een raad van commissarissen of soortgelijk orgaan ontbreekt, is het mogelijk dat een vervangend orgaan een rol speelt bij communicatie over planning en bevindingen van de controle. De passage is te wijzigen om de juiste benaming van het vervangend orgaan te hanteren.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55F0300"/>
    <w:multiLevelType w:val="hybridMultilevel"/>
    <w:tmpl w:val="E65F0300"/>
    <w:lvl w:ilvl="0" w:tplc="E75F0300">
      <w:start w:val="1"/>
      <w:numFmt w:val="decimal"/>
      <w:lvlText w:val="%1."/>
      <w:lvlJc w:val="left"/>
      <w:pPr>
        <w:ind w:left="0"/>
      </w:pPr>
    </w:lvl>
    <w:lvl w:ilvl="1" w:tplc="6BA4DBF2">
      <w:numFmt w:val="decimal"/>
      <w:lvlText w:val=""/>
      <w:lvlJc w:val="left"/>
    </w:lvl>
    <w:lvl w:ilvl="2" w:tplc="74A8F256">
      <w:numFmt w:val="decimal"/>
      <w:lvlText w:val=""/>
      <w:lvlJc w:val="left"/>
    </w:lvl>
    <w:lvl w:ilvl="3" w:tplc="54EA24E0">
      <w:numFmt w:val="decimal"/>
      <w:lvlText w:val=""/>
      <w:lvlJc w:val="left"/>
    </w:lvl>
    <w:lvl w:ilvl="4" w:tplc="09A8EC3C">
      <w:numFmt w:val="decimal"/>
      <w:lvlText w:val=""/>
      <w:lvlJc w:val="left"/>
    </w:lvl>
    <w:lvl w:ilvl="5" w:tplc="574677AA">
      <w:numFmt w:val="decimal"/>
      <w:lvlText w:val=""/>
      <w:lvlJc w:val="left"/>
    </w:lvl>
    <w:lvl w:ilvl="6" w:tplc="1FFC6706">
      <w:numFmt w:val="decimal"/>
      <w:lvlText w:val=""/>
      <w:lvlJc w:val="left"/>
    </w:lvl>
    <w:lvl w:ilvl="7" w:tplc="D54092DE">
      <w:numFmt w:val="decimal"/>
      <w:lvlText w:val=""/>
      <w:lvlJc w:val="left"/>
    </w:lvl>
    <w:lvl w:ilvl="8" w:tplc="C19C2D98">
      <w:numFmt w:val="decimal"/>
      <w:lvlText w:val=""/>
      <w:lvlJc w:val="left"/>
    </w:lvl>
  </w:abstractNum>
  <w:abstractNum w:abstractNumId="1" w15:restartNumberingAfterBreak="0">
    <w:nsid w:val="E85F0300"/>
    <w:multiLevelType w:val="hybridMultilevel"/>
    <w:tmpl w:val="E95F0300"/>
    <w:lvl w:ilvl="0" w:tplc="EA5F0300">
      <w:start w:val="1"/>
      <w:numFmt w:val="bullet"/>
      <w:lvlText w:val="-"/>
      <w:lvlJc w:val="left"/>
      <w:pPr>
        <w:ind w:left="0"/>
      </w:pPr>
      <w:rPr>
        <w:sz w:val="20"/>
      </w:rPr>
    </w:lvl>
    <w:lvl w:ilvl="1" w:tplc="A7448D7E">
      <w:numFmt w:val="decimal"/>
      <w:lvlText w:val=""/>
      <w:lvlJc w:val="left"/>
    </w:lvl>
    <w:lvl w:ilvl="2" w:tplc="8B4C7F90">
      <w:numFmt w:val="decimal"/>
      <w:lvlText w:val=""/>
      <w:lvlJc w:val="left"/>
    </w:lvl>
    <w:lvl w:ilvl="3" w:tplc="34D8C766">
      <w:numFmt w:val="decimal"/>
      <w:lvlText w:val=""/>
      <w:lvlJc w:val="left"/>
    </w:lvl>
    <w:lvl w:ilvl="4" w:tplc="3894D5A6">
      <w:numFmt w:val="decimal"/>
      <w:lvlText w:val=""/>
      <w:lvlJc w:val="left"/>
    </w:lvl>
    <w:lvl w:ilvl="5" w:tplc="BF84D0C2">
      <w:numFmt w:val="decimal"/>
      <w:lvlText w:val=""/>
      <w:lvlJc w:val="left"/>
    </w:lvl>
    <w:lvl w:ilvl="6" w:tplc="283A989A">
      <w:numFmt w:val="decimal"/>
      <w:lvlText w:val=""/>
      <w:lvlJc w:val="left"/>
    </w:lvl>
    <w:lvl w:ilvl="7" w:tplc="BE288BC0">
      <w:numFmt w:val="decimal"/>
      <w:lvlText w:val=""/>
      <w:lvlJc w:val="left"/>
    </w:lvl>
    <w:lvl w:ilvl="8" w:tplc="E2CC699E">
      <w:numFmt w:val="decimal"/>
      <w:lvlText w:val=""/>
      <w:lvlJc w:val="left"/>
    </w:lvl>
  </w:abstractNum>
  <w:abstractNum w:abstractNumId="2" w15:restartNumberingAfterBreak="0">
    <w:nsid w:val="EB5F0300"/>
    <w:multiLevelType w:val="hybridMultilevel"/>
    <w:tmpl w:val="EC5F0300"/>
    <w:lvl w:ilvl="0" w:tplc="ED5F0300">
      <w:start w:val="1"/>
      <w:numFmt w:val="bullet"/>
      <w:lvlText w:val="-"/>
      <w:lvlJc w:val="left"/>
      <w:pPr>
        <w:ind w:left="0"/>
      </w:pPr>
      <w:rPr>
        <w:sz w:val="20"/>
      </w:rPr>
    </w:lvl>
    <w:lvl w:ilvl="1" w:tplc="8C923AA6">
      <w:numFmt w:val="decimal"/>
      <w:lvlText w:val=""/>
      <w:lvlJc w:val="left"/>
    </w:lvl>
    <w:lvl w:ilvl="2" w:tplc="56CAF5A4">
      <w:numFmt w:val="decimal"/>
      <w:lvlText w:val=""/>
      <w:lvlJc w:val="left"/>
    </w:lvl>
    <w:lvl w:ilvl="3" w:tplc="5C76AAAE">
      <w:numFmt w:val="decimal"/>
      <w:lvlText w:val=""/>
      <w:lvlJc w:val="left"/>
    </w:lvl>
    <w:lvl w:ilvl="4" w:tplc="635C1F06">
      <w:numFmt w:val="decimal"/>
      <w:lvlText w:val=""/>
      <w:lvlJc w:val="left"/>
    </w:lvl>
    <w:lvl w:ilvl="5" w:tplc="A1385656">
      <w:numFmt w:val="decimal"/>
      <w:lvlText w:val=""/>
      <w:lvlJc w:val="left"/>
    </w:lvl>
    <w:lvl w:ilvl="6" w:tplc="8AF0AA92">
      <w:numFmt w:val="decimal"/>
      <w:lvlText w:val=""/>
      <w:lvlJc w:val="left"/>
    </w:lvl>
    <w:lvl w:ilvl="7" w:tplc="0FB61DB4">
      <w:numFmt w:val="decimal"/>
      <w:lvlText w:val=""/>
      <w:lvlJc w:val="left"/>
    </w:lvl>
    <w:lvl w:ilvl="8" w:tplc="FAD46296">
      <w:numFmt w:val="decimal"/>
      <w:lvlText w:val=""/>
      <w:lvlJc w:val="left"/>
    </w:lvl>
  </w:abstractNum>
  <w:abstractNum w:abstractNumId="3" w15:restartNumberingAfterBreak="0">
    <w:nsid w:val="EE5F0300"/>
    <w:multiLevelType w:val="hybridMultilevel"/>
    <w:tmpl w:val="EF5F0300"/>
    <w:lvl w:ilvl="0" w:tplc="F05F0300">
      <w:start w:val="1"/>
      <w:numFmt w:val="bullet"/>
      <w:lvlText w:val="-"/>
      <w:lvlJc w:val="left"/>
      <w:pPr>
        <w:ind w:left="0"/>
      </w:pPr>
      <w:rPr>
        <w:sz w:val="20"/>
      </w:rPr>
    </w:lvl>
    <w:lvl w:ilvl="1" w:tplc="D1623E72">
      <w:numFmt w:val="decimal"/>
      <w:lvlText w:val=""/>
      <w:lvlJc w:val="left"/>
    </w:lvl>
    <w:lvl w:ilvl="2" w:tplc="0986CB58">
      <w:numFmt w:val="decimal"/>
      <w:lvlText w:val=""/>
      <w:lvlJc w:val="left"/>
    </w:lvl>
    <w:lvl w:ilvl="3" w:tplc="8D98680C">
      <w:numFmt w:val="decimal"/>
      <w:lvlText w:val=""/>
      <w:lvlJc w:val="left"/>
    </w:lvl>
    <w:lvl w:ilvl="4" w:tplc="0FBA9982">
      <w:numFmt w:val="decimal"/>
      <w:lvlText w:val=""/>
      <w:lvlJc w:val="left"/>
    </w:lvl>
    <w:lvl w:ilvl="5" w:tplc="84701E92">
      <w:numFmt w:val="decimal"/>
      <w:lvlText w:val=""/>
      <w:lvlJc w:val="left"/>
    </w:lvl>
    <w:lvl w:ilvl="6" w:tplc="472E39C6">
      <w:numFmt w:val="decimal"/>
      <w:lvlText w:val=""/>
      <w:lvlJc w:val="left"/>
    </w:lvl>
    <w:lvl w:ilvl="7" w:tplc="F458861E">
      <w:numFmt w:val="decimal"/>
      <w:lvlText w:val=""/>
      <w:lvlJc w:val="left"/>
    </w:lvl>
    <w:lvl w:ilvl="8" w:tplc="B2563E18">
      <w:numFmt w:val="decimal"/>
      <w:lvlText w:val=""/>
      <w:lvlJc w:val="left"/>
    </w:lvl>
  </w:abstractNum>
  <w:abstractNum w:abstractNumId="4" w15:restartNumberingAfterBreak="0">
    <w:nsid w:val="F15F0300"/>
    <w:multiLevelType w:val="hybridMultilevel"/>
    <w:tmpl w:val="F25F0300"/>
    <w:lvl w:ilvl="0" w:tplc="F35F0300">
      <w:start w:val="1"/>
      <w:numFmt w:val="bullet"/>
      <w:lvlText w:val="-"/>
      <w:lvlJc w:val="left"/>
      <w:pPr>
        <w:ind w:left="0"/>
      </w:pPr>
      <w:rPr>
        <w:sz w:val="20"/>
      </w:rPr>
    </w:lvl>
    <w:lvl w:ilvl="1" w:tplc="ECAE574A">
      <w:numFmt w:val="decimal"/>
      <w:lvlText w:val=""/>
      <w:lvlJc w:val="left"/>
    </w:lvl>
    <w:lvl w:ilvl="2" w:tplc="32A8A542">
      <w:numFmt w:val="decimal"/>
      <w:lvlText w:val=""/>
      <w:lvlJc w:val="left"/>
    </w:lvl>
    <w:lvl w:ilvl="3" w:tplc="4524EA2C">
      <w:numFmt w:val="decimal"/>
      <w:lvlText w:val=""/>
      <w:lvlJc w:val="left"/>
    </w:lvl>
    <w:lvl w:ilvl="4" w:tplc="26169F22">
      <w:numFmt w:val="decimal"/>
      <w:lvlText w:val=""/>
      <w:lvlJc w:val="left"/>
    </w:lvl>
    <w:lvl w:ilvl="5" w:tplc="77602E26">
      <w:numFmt w:val="decimal"/>
      <w:lvlText w:val=""/>
      <w:lvlJc w:val="left"/>
    </w:lvl>
    <w:lvl w:ilvl="6" w:tplc="CDCE087A">
      <w:numFmt w:val="decimal"/>
      <w:lvlText w:val=""/>
      <w:lvlJc w:val="left"/>
    </w:lvl>
    <w:lvl w:ilvl="7" w:tplc="ABC4061C">
      <w:numFmt w:val="decimal"/>
      <w:lvlText w:val=""/>
      <w:lvlJc w:val="left"/>
    </w:lvl>
    <w:lvl w:ilvl="8" w:tplc="CCFA3ADE">
      <w:numFmt w:val="decimal"/>
      <w:lvlText w:val=""/>
      <w:lvlJc w:val="left"/>
    </w:lvl>
  </w:abstractNum>
  <w:abstractNum w:abstractNumId="5" w15:restartNumberingAfterBreak="0">
    <w:nsid w:val="0C6C332B"/>
    <w:multiLevelType w:val="multilevel"/>
    <w:tmpl w:val="665E9C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0E3B2C3E"/>
    <w:multiLevelType w:val="multilevel"/>
    <w:tmpl w:val="EE3C13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258642AF"/>
    <w:multiLevelType w:val="multilevel"/>
    <w:tmpl w:val="0BF28BB6"/>
    <w:lvl w:ilvl="0">
      <w:start w:val="1"/>
      <w:numFmt w:val="bullet"/>
      <w:pStyle w:val="Opsomming"/>
      <w:lvlText w:val=""/>
      <w:lvlJc w:val="left"/>
      <w:pPr>
        <w:ind w:left="284" w:hanging="284"/>
      </w:pPr>
      <w:rPr>
        <w:rFonts w:hint="default" w:ascii="Wingdings 3" w:hAnsi="Wingdings 3" w:cs="Times New Roman"/>
        <w:b w:val="0"/>
        <w:i w:val="0"/>
        <w:color w:val="4472C4" w:themeColor="accent1"/>
        <w:sz w:val="18"/>
        <w:szCs w:val="18"/>
      </w:rPr>
    </w:lvl>
    <w:lvl w:ilvl="1">
      <w:start w:val="1"/>
      <w:numFmt w:val="bullet"/>
      <w:lvlText w:val=""/>
      <w:lvlJc w:val="left"/>
      <w:pPr>
        <w:ind w:left="568" w:hanging="284"/>
      </w:pPr>
      <w:rPr>
        <w:rFonts w:hint="default" w:ascii="Wingdings 3" w:hAnsi="Wingdings 3" w:cs="Times New Roman"/>
        <w:b w:val="0"/>
        <w:i w:val="0"/>
        <w:color w:val="4472C4" w:themeColor="accent1"/>
        <w:sz w:val="15"/>
        <w:szCs w:val="15"/>
      </w:rPr>
    </w:lvl>
    <w:lvl w:ilvl="2">
      <w:start w:val="1"/>
      <w:numFmt w:val="bullet"/>
      <w:lvlText w:val=""/>
      <w:lvlJc w:val="left"/>
      <w:pPr>
        <w:ind w:left="852" w:hanging="284"/>
      </w:pPr>
      <w:rPr>
        <w:rFonts w:hint="default" w:ascii="Wingdings 3" w:hAnsi="Wingdings 3" w:cs="Wingdings 3"/>
        <w:b w:val="0"/>
        <w:i w:val="0"/>
        <w:color w:val="ED7D31" w:themeColor="accent2"/>
        <w:sz w:val="18"/>
        <w:szCs w:val="18"/>
      </w:rPr>
    </w:lvl>
    <w:lvl w:ilvl="3">
      <w:start w:val="1"/>
      <w:numFmt w:val="bullet"/>
      <w:lvlText w:val=""/>
      <w:lvlJc w:val="left"/>
      <w:pPr>
        <w:ind w:left="1136" w:hanging="284"/>
      </w:pPr>
      <w:rPr>
        <w:rFonts w:hint="default" w:ascii="Wingdings 3" w:hAnsi="Wingdings 3" w:cs="Times New Roman"/>
        <w:b w:val="0"/>
        <w:i w:val="0"/>
        <w:color w:val="ED7D31" w:themeColor="accent2"/>
        <w:sz w:val="15"/>
        <w:szCs w:val="15"/>
      </w:rPr>
    </w:lvl>
    <w:lvl w:ilvl="4">
      <w:start w:val="1"/>
      <w:numFmt w:val="bullet"/>
      <w:lvlText w:val=""/>
      <w:lvlJc w:val="left"/>
      <w:pPr>
        <w:ind w:left="1420" w:hanging="284"/>
      </w:pPr>
      <w:rPr>
        <w:rFonts w:hint="default" w:ascii="Wingdings 3" w:hAnsi="Wingdings 3" w:cs="Times New Roman"/>
        <w:b w:val="0"/>
        <w:i w:val="0"/>
        <w:color w:val="4472C4" w:themeColor="accent1"/>
        <w:sz w:val="18"/>
        <w:szCs w:val="18"/>
      </w:rPr>
    </w:lvl>
    <w:lvl w:ilvl="5">
      <w:start w:val="1"/>
      <w:numFmt w:val="bullet"/>
      <w:lvlText w:val=""/>
      <w:lvlJc w:val="left"/>
      <w:pPr>
        <w:ind w:left="1704" w:hanging="284"/>
      </w:pPr>
      <w:rPr>
        <w:rFonts w:hint="default" w:ascii="Wingdings 3" w:hAnsi="Wingdings 3" w:cs="Times New Roman"/>
        <w:b w:val="0"/>
        <w:i w:val="0"/>
        <w:color w:val="4472C4" w:themeColor="accent1"/>
        <w:sz w:val="15"/>
        <w:szCs w:val="15"/>
      </w:rPr>
    </w:lvl>
    <w:lvl w:ilvl="6">
      <w:start w:val="1"/>
      <w:numFmt w:val="bullet"/>
      <w:lvlText w:val=""/>
      <w:lvlJc w:val="left"/>
      <w:pPr>
        <w:ind w:left="1988" w:hanging="284"/>
      </w:pPr>
      <w:rPr>
        <w:rFonts w:hint="default" w:ascii="Wingdings 3" w:hAnsi="Wingdings 3" w:cs="Times New Roman"/>
        <w:b w:val="0"/>
        <w:i w:val="0"/>
        <w:color w:val="ED7D31" w:themeColor="accent2"/>
        <w:sz w:val="18"/>
        <w:szCs w:val="18"/>
      </w:rPr>
    </w:lvl>
    <w:lvl w:ilvl="7">
      <w:start w:val="1"/>
      <w:numFmt w:val="bullet"/>
      <w:lvlText w:val=""/>
      <w:lvlJc w:val="left"/>
      <w:pPr>
        <w:ind w:left="2272" w:hanging="284"/>
      </w:pPr>
      <w:rPr>
        <w:rFonts w:hint="default" w:ascii="Wingdings 3" w:hAnsi="Wingdings 3" w:cs="Times New Roman"/>
        <w:b w:val="0"/>
        <w:i w:val="0"/>
        <w:color w:val="ED7D31" w:themeColor="accent2"/>
        <w:sz w:val="15"/>
        <w:szCs w:val="15"/>
      </w:rPr>
    </w:lvl>
    <w:lvl w:ilvl="8">
      <w:start w:val="1"/>
      <w:numFmt w:val="bullet"/>
      <w:lvlText w:val=""/>
      <w:lvlJc w:val="left"/>
      <w:pPr>
        <w:ind w:left="2556" w:hanging="284"/>
      </w:pPr>
      <w:rPr>
        <w:rFonts w:hint="default" w:ascii="Wingdings 3" w:hAnsi="Wingdings 3" w:cs="Times New Roman"/>
        <w:b w:val="0"/>
        <w:i w:val="0"/>
        <w:color w:val="4472C4" w:themeColor="accent1"/>
        <w:sz w:val="18"/>
        <w:szCs w:val="18"/>
      </w:rPr>
    </w:lvl>
  </w:abstractNum>
  <w:abstractNum w:abstractNumId="8" w15:restartNumberingAfterBreak="0">
    <w:nsid w:val="292F264A"/>
    <w:multiLevelType w:val="multilevel"/>
    <w:tmpl w:val="4EC65F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4E3A4289"/>
    <w:multiLevelType w:val="hybridMultilevel"/>
    <w:tmpl w:val="9222BD2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0" w15:restartNumberingAfterBreak="0">
    <w:nsid w:val="4E636DF0"/>
    <w:multiLevelType w:val="multilevel"/>
    <w:tmpl w:val="CFE4D2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69D8450E"/>
    <w:multiLevelType w:val="multilevel"/>
    <w:tmpl w:val="D02EF5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0"/>
  </w:num>
  <w:num w:numId="2">
    <w:abstractNumId w:val="1"/>
  </w:num>
  <w:num w:numId="3">
    <w:abstractNumId w:val="2"/>
  </w:num>
  <w:num w:numId="4">
    <w:abstractNumId w:val="3"/>
  </w:num>
  <w:num w:numId="5">
    <w:abstractNumId w:val="4"/>
  </w:num>
  <w:num w:numId="6">
    <w:abstractNumId w:val="11"/>
  </w:num>
  <w:num w:numId="7">
    <w:abstractNumId w:val="8"/>
  </w:num>
  <w:num w:numId="8">
    <w:abstractNumId w:val="10"/>
  </w:num>
  <w:num w:numId="9">
    <w:abstractNumId w:val="5"/>
  </w:num>
  <w:num w:numId="10">
    <w:abstractNumId w:val="6"/>
  </w:num>
  <w:num w:numId="11">
    <w:abstractNumId w:val="7"/>
  </w:num>
  <w:num w:numId="12">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200"/>
  <w:trackRevisions w:val="false"/>
  <w:defaultTabStop w:val="420"/>
  <w:hyphenationZone w:val="42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13C"/>
    <w:rsid w:val="00013C20"/>
    <w:rsid w:val="00020EF3"/>
    <w:rsid w:val="00032A6D"/>
    <w:rsid w:val="00075CFD"/>
    <w:rsid w:val="000F2EFC"/>
    <w:rsid w:val="0012190F"/>
    <w:rsid w:val="00163955"/>
    <w:rsid w:val="00175417"/>
    <w:rsid w:val="001845D4"/>
    <w:rsid w:val="001B63E7"/>
    <w:rsid w:val="001D1AED"/>
    <w:rsid w:val="001F166B"/>
    <w:rsid w:val="0023762E"/>
    <w:rsid w:val="00285F8A"/>
    <w:rsid w:val="002B513C"/>
    <w:rsid w:val="002C1B69"/>
    <w:rsid w:val="002F135B"/>
    <w:rsid w:val="00337FC2"/>
    <w:rsid w:val="00345AA7"/>
    <w:rsid w:val="00361316"/>
    <w:rsid w:val="00386A50"/>
    <w:rsid w:val="003E6930"/>
    <w:rsid w:val="003F63C9"/>
    <w:rsid w:val="00447B9B"/>
    <w:rsid w:val="004512B2"/>
    <w:rsid w:val="004829F2"/>
    <w:rsid w:val="00491647"/>
    <w:rsid w:val="004F17D5"/>
    <w:rsid w:val="004F7949"/>
    <w:rsid w:val="00513DDD"/>
    <w:rsid w:val="00593E2F"/>
    <w:rsid w:val="00596D5E"/>
    <w:rsid w:val="00636DA7"/>
    <w:rsid w:val="006955AD"/>
    <w:rsid w:val="007252D5"/>
    <w:rsid w:val="00730D92"/>
    <w:rsid w:val="00762289"/>
    <w:rsid w:val="00790E6A"/>
    <w:rsid w:val="007A4666"/>
    <w:rsid w:val="00825DB9"/>
    <w:rsid w:val="0084407B"/>
    <w:rsid w:val="00845B5C"/>
    <w:rsid w:val="008577B9"/>
    <w:rsid w:val="00884005"/>
    <w:rsid w:val="008879E8"/>
    <w:rsid w:val="008B0167"/>
    <w:rsid w:val="008B4938"/>
    <w:rsid w:val="008E2703"/>
    <w:rsid w:val="008F6151"/>
    <w:rsid w:val="00937EDA"/>
    <w:rsid w:val="0099344B"/>
    <w:rsid w:val="009A1984"/>
    <w:rsid w:val="009A2A3E"/>
    <w:rsid w:val="009D4316"/>
    <w:rsid w:val="00A136D6"/>
    <w:rsid w:val="00A438AC"/>
    <w:rsid w:val="00A66D14"/>
    <w:rsid w:val="00AC1631"/>
    <w:rsid w:val="00B06A6F"/>
    <w:rsid w:val="00B129D8"/>
    <w:rsid w:val="00B37D9D"/>
    <w:rsid w:val="00B61F74"/>
    <w:rsid w:val="00B72A58"/>
    <w:rsid w:val="00BF0565"/>
    <w:rsid w:val="00C700A0"/>
    <w:rsid w:val="00C907E3"/>
    <w:rsid w:val="00CB2C1C"/>
    <w:rsid w:val="00CF13BD"/>
    <w:rsid w:val="00D22F5E"/>
    <w:rsid w:val="00D334CD"/>
    <w:rsid w:val="00D344A8"/>
    <w:rsid w:val="00D90A3A"/>
    <w:rsid w:val="00DF2D91"/>
    <w:rsid w:val="00E52D5C"/>
    <w:rsid w:val="00E66E61"/>
    <w:rsid w:val="00E832C1"/>
    <w:rsid w:val="00E95F4C"/>
    <w:rsid w:val="00EC41C9"/>
    <w:rsid w:val="00F25F6B"/>
    <w:rsid w:val="00FA57F3"/>
    <w:rsid w:val="00FB09B8"/>
    <w:rsid w:val="00FC5713"/>
    <w:rsid w:val="00FC5F49"/>
    <w:rsid w:val="00FD20B4"/>
    <w:rsid w:val="00FE61B4"/>
    <w:rsid w:val="4AD64B5A"/>
    <w:rsid w:val="51065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090FD"/>
  <w15:docId w15:val="{2926C7D9-E083-4A1D-912C-6DCCB45397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Arial" w:hAnsi="Arial" w:eastAsia="Times New Roman" w:cs="Times New Roman"/>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075CF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75CFD"/>
    <w:rPr>
      <w:rFonts w:ascii="Segoe UI" w:hAnsi="Segoe UI" w:cs="Segoe UI"/>
      <w:sz w:val="18"/>
      <w:szCs w:val="18"/>
    </w:rPr>
  </w:style>
  <w:style w:type="paragraph" w:styleId="CommentText">
    <w:name w:val="annotation text"/>
    <w:basedOn w:val="Normal"/>
    <w:link w:val="CommentTextChar"/>
    <w:uiPriority w:val="99"/>
    <w:semiHidden/>
    <w:unhideWhenUsed/>
    <w:rsid w:val="00075CFD"/>
    <w:pPr>
      <w:spacing w:line="240" w:lineRule="auto"/>
    </w:pPr>
    <w:rPr>
      <w:rFonts w:asciiTheme="minorHAnsi" w:hAnsiTheme="minorHAnsi" w:eastAsiaTheme="minorHAnsi" w:cstheme="minorBidi"/>
      <w:lang w:eastAsia="en-US"/>
    </w:rPr>
  </w:style>
  <w:style w:type="character" w:styleId="CommentTextChar" w:customStyle="1">
    <w:name w:val="Comment Text Char"/>
    <w:basedOn w:val="DefaultParagraphFont"/>
    <w:link w:val="CommentText"/>
    <w:uiPriority w:val="99"/>
    <w:semiHidden/>
    <w:rsid w:val="00075CFD"/>
    <w:rPr>
      <w:rFonts w:asciiTheme="minorHAnsi" w:hAnsiTheme="minorHAnsi" w:eastAsiaTheme="minorHAnsi" w:cstheme="minorBidi"/>
      <w:lang w:eastAsia="en-US"/>
    </w:rPr>
  </w:style>
  <w:style w:type="character" w:styleId="CommentReference">
    <w:name w:val="annotation reference"/>
    <w:basedOn w:val="DefaultParagraphFont"/>
    <w:uiPriority w:val="99"/>
    <w:semiHidden/>
    <w:unhideWhenUsed/>
    <w:rsid w:val="00075CFD"/>
    <w:rPr>
      <w:sz w:val="16"/>
      <w:szCs w:val="16"/>
    </w:rPr>
  </w:style>
  <w:style w:type="paragraph" w:styleId="NormalWeb">
    <w:name w:val="Normal (Web)"/>
    <w:basedOn w:val="Normal"/>
    <w:uiPriority w:val="99"/>
    <w:semiHidden/>
    <w:unhideWhenUsed/>
    <w:rsid w:val="00075CFD"/>
    <w:pPr>
      <w:spacing w:before="100" w:beforeAutospacing="1" w:after="100" w:afterAutospacing="1" w:line="240" w:lineRule="auto"/>
    </w:pPr>
    <w:rPr>
      <w:rFonts w:ascii="Times New Roman" w:hAnsi="Times New Roman"/>
      <w:sz w:val="24"/>
      <w:szCs w:val="24"/>
    </w:rPr>
  </w:style>
  <w:style w:type="paragraph" w:styleId="Opsomming" w:customStyle="1">
    <w:name w:val="Opsomming"/>
    <w:basedOn w:val="Normal"/>
    <w:uiPriority w:val="3"/>
    <w:qFormat/>
    <w:rsid w:val="00020EF3"/>
    <w:pPr>
      <w:numPr>
        <w:numId w:val="11"/>
      </w:numPr>
      <w:spacing w:after="0" w:line="260" w:lineRule="atLeast"/>
    </w:pPr>
    <w:rPr>
      <w:rFonts w:ascii="Trebuchet MS" w:hAnsi="Trebuchet MS" w:eastAsiaTheme="minorHAnsi" w:cstheme="minorBidi"/>
      <w:szCs w:val="18"/>
      <w:lang w:eastAsia="en-US"/>
    </w:rPr>
  </w:style>
  <w:style w:type="paragraph" w:styleId="CommentSubject">
    <w:name w:val="annotation subject"/>
    <w:basedOn w:val="CommentText"/>
    <w:next w:val="CommentText"/>
    <w:link w:val="CommentSubjectChar"/>
    <w:uiPriority w:val="99"/>
    <w:semiHidden/>
    <w:unhideWhenUsed/>
    <w:rsid w:val="00013C20"/>
    <w:rPr>
      <w:rFonts w:ascii="Arial" w:hAnsi="Arial" w:eastAsia="Times New Roman" w:cs="Times New Roman"/>
      <w:b/>
      <w:bCs/>
      <w:lang w:eastAsia="nl-NL"/>
    </w:rPr>
  </w:style>
  <w:style w:type="character" w:styleId="CommentSubjectChar" w:customStyle="1">
    <w:name w:val="Comment Subject Char"/>
    <w:basedOn w:val="CommentTextChar"/>
    <w:link w:val="CommentSubject"/>
    <w:uiPriority w:val="99"/>
    <w:semiHidden/>
    <w:rsid w:val="00013C20"/>
    <w:rPr>
      <w:rFonts w:asciiTheme="minorHAnsi" w:hAnsiTheme="minorHAnsi" w:eastAsia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03025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F1A2C7702E0F4BB8F229C1A86BF9DD" ma:contentTypeVersion="10" ma:contentTypeDescription="Een nieuw document maken." ma:contentTypeScope="" ma:versionID="922083f9eda645e600828b29d76fac8f">
  <xsd:schema xmlns:xsd="http://www.w3.org/2001/XMLSchema" xmlns:xs="http://www.w3.org/2001/XMLSchema" xmlns:p="http://schemas.microsoft.com/office/2006/metadata/properties" xmlns:ns2="009f249f-5d2b-4b1e-9ea9-b626e3377da3" targetNamespace="http://schemas.microsoft.com/office/2006/metadata/properties" ma:root="true" ma:fieldsID="d784b60c441385c94cbd3a1c3b622319" ns2:_="">
    <xsd:import namespace="009f249f-5d2b-4b1e-9ea9-b626e3377d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9f249f-5d2b-4b1e-9ea9-b626e3377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938875-3096-4721-B65A-F01A4C5A33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04E8D1-FBE9-4A8B-98C2-20DBA19EF522}">
  <ds:schemaRefs>
    <ds:schemaRef ds:uri="http://schemas.microsoft.com/sharepoint/v3/contenttype/forms"/>
  </ds:schemaRefs>
</ds:datastoreItem>
</file>

<file path=customXml/itemProps3.xml><?xml version="1.0" encoding="utf-8"?>
<ds:datastoreItem xmlns:ds="http://schemas.openxmlformats.org/officeDocument/2006/customXml" ds:itemID="{FCF42FAE-6D17-4B7C-85A3-C9806D07E55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NPOI</dc:creator>
  <cp:lastModifiedBy>Wiert Smid</cp:lastModifiedBy>
  <cp:revision>4</cp:revision>
  <dcterms:created xsi:type="dcterms:W3CDTF">2021-06-01T06:38:00Z</dcterms:created>
  <dcterms:modified xsi:type="dcterms:W3CDTF">2021-06-15T08:03:03Z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2.1.1</vt:lpwstr>
  </property>
  <property fmtid="{D5CDD505-2E9C-101B-9397-08002B2CF9AE}" pid="4" name="ContentTypeId">
    <vt:lpwstr>0x010100C2F1A2C7702E0F4BB8F229C1A86BF9DD</vt:lpwstr>
  </property>
  <property fmtid="{D5CDD505-2E9C-101B-9397-08002B2CF9AE}" pid="5" name="eyTemplate">
    <vt:lpwstr>ONBEKEND</vt:lpwstr>
  </property>
</Properties>
</file>