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B3E9" w14:textId="30B2B785" w:rsidR="00F56293" w:rsidRDefault="005B1D53" w:rsidP="00033705">
      <w:pPr>
        <w:spacing w:before="89"/>
      </w:pPr>
      <w:r>
        <w:rPr>
          <w:b/>
          <w:sz w:val="32"/>
        </w:rPr>
        <w:t>T</w:t>
      </w:r>
      <w:r w:rsidR="00BA3638">
        <w:rPr>
          <w:b/>
          <w:sz w:val="32"/>
        </w:rPr>
        <w:t>ekst</w:t>
      </w:r>
      <w:r w:rsidR="00414F4B">
        <w:rPr>
          <w:b/>
          <w:sz w:val="32"/>
        </w:rPr>
        <w:t>en ESEF</w:t>
      </w:r>
      <w:r w:rsidR="008A34C5">
        <w:rPr>
          <w:b/>
          <w:sz w:val="32"/>
        </w:rPr>
        <w:t xml:space="preserve"> in de controleverklaring</w:t>
      </w:r>
    </w:p>
    <w:p w14:paraId="4B021550" w14:textId="77777777" w:rsidR="007F3F7A" w:rsidRPr="005D4E1A" w:rsidRDefault="007F3F7A">
      <w:pPr>
        <w:pStyle w:val="Plattetekst"/>
        <w:rPr>
          <w:rFonts w:ascii="Times New Roman"/>
          <w:b w:val="0"/>
          <w:sz w:val="20"/>
          <w:lang w:val="en-US"/>
        </w:rPr>
      </w:pPr>
    </w:p>
    <w:p w14:paraId="09A566C8" w14:textId="7810366B" w:rsidR="00183396" w:rsidRPr="00654F15" w:rsidRDefault="00183396" w:rsidP="00435EFF">
      <w:pPr>
        <w:pStyle w:val="Plattetekst"/>
        <w:spacing w:before="92"/>
      </w:pPr>
      <w:r w:rsidRPr="00654F15">
        <w:t xml:space="preserve">Enkelvoudige jaarrekening in het jaarverslag waarbij geen </w:t>
      </w:r>
      <w:proofErr w:type="spellStart"/>
      <w:r w:rsidRPr="00654F15">
        <w:t>tagging</w:t>
      </w:r>
      <w:proofErr w:type="spellEnd"/>
      <w:r w:rsidRPr="00654F15">
        <w:t xml:space="preserve"> hoeft te worden toegepast</w:t>
      </w:r>
    </w:p>
    <w:p w14:paraId="4B021553" w14:textId="77777777" w:rsidR="007F3F7A" w:rsidRPr="005D4E1A" w:rsidRDefault="007F3F7A">
      <w:pPr>
        <w:spacing w:before="2" w:after="1"/>
        <w:rPr>
          <w:b/>
          <w:sz w:val="20"/>
          <w:lang w:val="en-US"/>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7371"/>
        <w:gridCol w:w="7655"/>
      </w:tblGrid>
      <w:tr w:rsidR="007F3F7A" w14:paraId="4B021557" w14:textId="77777777" w:rsidTr="00435EFF">
        <w:trPr>
          <w:trHeight w:val="340"/>
        </w:trPr>
        <w:tc>
          <w:tcPr>
            <w:tcW w:w="426" w:type="dxa"/>
          </w:tcPr>
          <w:p w14:paraId="4B021554" w14:textId="77777777" w:rsidR="007F3F7A" w:rsidRDefault="00BA3638">
            <w:pPr>
              <w:pStyle w:val="TableParagraph"/>
              <w:spacing w:line="227" w:lineRule="exact"/>
              <w:rPr>
                <w:b/>
                <w:sz w:val="20"/>
              </w:rPr>
            </w:pPr>
            <w:r>
              <w:rPr>
                <w:b/>
                <w:sz w:val="20"/>
              </w:rPr>
              <w:t>##</w:t>
            </w:r>
          </w:p>
        </w:tc>
        <w:tc>
          <w:tcPr>
            <w:tcW w:w="7371" w:type="dxa"/>
          </w:tcPr>
          <w:p w14:paraId="4B021555" w14:textId="21049791" w:rsidR="007F3F7A" w:rsidRDefault="00183396">
            <w:pPr>
              <w:pStyle w:val="TableParagraph"/>
              <w:spacing w:line="227" w:lineRule="exact"/>
              <w:rPr>
                <w:b/>
                <w:sz w:val="20"/>
              </w:rPr>
            </w:pPr>
            <w:r>
              <w:rPr>
                <w:b/>
                <w:sz w:val="20"/>
              </w:rPr>
              <w:t>Nederlands</w:t>
            </w:r>
          </w:p>
        </w:tc>
        <w:tc>
          <w:tcPr>
            <w:tcW w:w="7655" w:type="dxa"/>
          </w:tcPr>
          <w:p w14:paraId="4B021556" w14:textId="48375058" w:rsidR="007F3F7A" w:rsidRDefault="00183396">
            <w:pPr>
              <w:pStyle w:val="TableParagraph"/>
              <w:spacing w:line="227" w:lineRule="exact"/>
              <w:rPr>
                <w:b/>
                <w:sz w:val="20"/>
              </w:rPr>
            </w:pPr>
            <w:r>
              <w:rPr>
                <w:b/>
                <w:sz w:val="20"/>
              </w:rPr>
              <w:t>Engels</w:t>
            </w:r>
          </w:p>
        </w:tc>
      </w:tr>
      <w:tr w:rsidR="007F3F7A" w:rsidRPr="006D743C" w14:paraId="4B02155B" w14:textId="77777777" w:rsidTr="00903DE0">
        <w:trPr>
          <w:trHeight w:val="690"/>
        </w:trPr>
        <w:tc>
          <w:tcPr>
            <w:tcW w:w="426" w:type="dxa"/>
          </w:tcPr>
          <w:p w14:paraId="4B021558" w14:textId="77777777" w:rsidR="007F3F7A" w:rsidRDefault="00BA3638">
            <w:pPr>
              <w:pStyle w:val="TableParagraph"/>
              <w:spacing w:line="229" w:lineRule="exact"/>
              <w:rPr>
                <w:sz w:val="20"/>
              </w:rPr>
            </w:pPr>
            <w:r>
              <w:rPr>
                <w:w w:val="99"/>
                <w:sz w:val="20"/>
              </w:rPr>
              <w:t>1</w:t>
            </w:r>
          </w:p>
        </w:tc>
        <w:tc>
          <w:tcPr>
            <w:tcW w:w="7371" w:type="dxa"/>
          </w:tcPr>
          <w:p w14:paraId="4B021559" w14:textId="56C2E0CE" w:rsidR="007F3F7A" w:rsidRPr="00480F73" w:rsidRDefault="00BA3638">
            <w:pPr>
              <w:pStyle w:val="TableParagraph"/>
              <w:ind w:right="105"/>
              <w:rPr>
                <w:b/>
                <w:sz w:val="20"/>
              </w:rPr>
            </w:pPr>
            <w:r w:rsidRPr="00480F73">
              <w:rPr>
                <w:b/>
                <w:sz w:val="20"/>
              </w:rPr>
              <w:t>Verklaring betreffende overige door wet- of regelgeving gestelde vereisten</w:t>
            </w:r>
            <w:r w:rsidR="001044CE" w:rsidRPr="00480F73">
              <w:rPr>
                <w:b/>
                <w:sz w:val="20"/>
              </w:rPr>
              <w:t xml:space="preserve"> en ESEF</w:t>
            </w:r>
          </w:p>
        </w:tc>
        <w:tc>
          <w:tcPr>
            <w:tcW w:w="7655" w:type="dxa"/>
          </w:tcPr>
          <w:p w14:paraId="4B02155A" w14:textId="4FEE646D" w:rsidR="007F3F7A" w:rsidRPr="00480F73" w:rsidRDefault="00BA3638">
            <w:pPr>
              <w:pStyle w:val="TableParagraph"/>
              <w:spacing w:line="227" w:lineRule="exact"/>
              <w:rPr>
                <w:b/>
                <w:sz w:val="20"/>
                <w:lang w:val="en-US"/>
              </w:rPr>
            </w:pPr>
            <w:r w:rsidRPr="00480F73">
              <w:rPr>
                <w:b/>
                <w:sz w:val="20"/>
                <w:lang w:val="en-US"/>
              </w:rPr>
              <w:t>Report on Other Legal and Regulatory Requirements</w:t>
            </w:r>
            <w:r w:rsidR="00593295" w:rsidRPr="00480F73">
              <w:rPr>
                <w:b/>
                <w:sz w:val="20"/>
                <w:lang w:val="en-US"/>
              </w:rPr>
              <w:t xml:space="preserve"> and ESEF</w:t>
            </w:r>
          </w:p>
        </w:tc>
      </w:tr>
      <w:tr w:rsidR="007F3F7A" w:rsidRPr="006D743C" w14:paraId="4B02155F" w14:textId="77777777" w:rsidTr="00903DE0">
        <w:trPr>
          <w:trHeight w:val="567"/>
        </w:trPr>
        <w:tc>
          <w:tcPr>
            <w:tcW w:w="426" w:type="dxa"/>
          </w:tcPr>
          <w:p w14:paraId="4B02155C" w14:textId="77777777" w:rsidR="007F3F7A" w:rsidRDefault="00BA3638">
            <w:pPr>
              <w:pStyle w:val="TableParagraph"/>
              <w:spacing w:line="229" w:lineRule="exact"/>
              <w:rPr>
                <w:sz w:val="20"/>
              </w:rPr>
            </w:pPr>
            <w:r>
              <w:rPr>
                <w:sz w:val="20"/>
              </w:rPr>
              <w:t>1a</w:t>
            </w:r>
          </w:p>
        </w:tc>
        <w:tc>
          <w:tcPr>
            <w:tcW w:w="7371" w:type="dxa"/>
          </w:tcPr>
          <w:p w14:paraId="4B02155D" w14:textId="26514E3F" w:rsidR="007F3F7A" w:rsidRDefault="00471ACC">
            <w:pPr>
              <w:pStyle w:val="TableParagraph"/>
              <w:spacing w:line="227" w:lineRule="exact"/>
              <w:rPr>
                <w:b/>
                <w:sz w:val="20"/>
              </w:rPr>
            </w:pPr>
            <w:r w:rsidRPr="008A34C5">
              <w:rPr>
                <w:b/>
                <w:sz w:val="20"/>
              </w:rPr>
              <w:t>Europees uniform elektronisch formaat (</w:t>
            </w:r>
            <w:r>
              <w:rPr>
                <w:b/>
                <w:sz w:val="20"/>
              </w:rPr>
              <w:t xml:space="preserve">European Single Electronic Format, </w:t>
            </w:r>
            <w:r w:rsidRPr="008A34C5">
              <w:rPr>
                <w:b/>
                <w:sz w:val="20"/>
              </w:rPr>
              <w:t>ESEF)</w:t>
            </w:r>
          </w:p>
        </w:tc>
        <w:tc>
          <w:tcPr>
            <w:tcW w:w="7655" w:type="dxa"/>
          </w:tcPr>
          <w:p w14:paraId="4B02155E" w14:textId="77777777" w:rsidR="007F3F7A" w:rsidRPr="005D4E1A" w:rsidRDefault="00BA3638">
            <w:pPr>
              <w:pStyle w:val="TableParagraph"/>
              <w:spacing w:line="227" w:lineRule="exact"/>
              <w:rPr>
                <w:b/>
                <w:sz w:val="20"/>
                <w:lang w:val="en-US"/>
              </w:rPr>
            </w:pPr>
            <w:r w:rsidRPr="005D4E1A">
              <w:rPr>
                <w:b/>
                <w:sz w:val="20"/>
                <w:lang w:val="en-US"/>
              </w:rPr>
              <w:t>European Single Electronic Format (ESEF)</w:t>
            </w:r>
          </w:p>
        </w:tc>
      </w:tr>
      <w:tr w:rsidR="007F3F7A" w:rsidRPr="006D743C" w14:paraId="4B021564" w14:textId="77777777" w:rsidTr="00903DE0">
        <w:trPr>
          <w:trHeight w:val="1030"/>
        </w:trPr>
        <w:tc>
          <w:tcPr>
            <w:tcW w:w="426" w:type="dxa"/>
            <w:tcBorders>
              <w:bottom w:val="single" w:sz="6" w:space="0" w:color="000000" w:themeColor="text1"/>
            </w:tcBorders>
          </w:tcPr>
          <w:p w14:paraId="4B021560" w14:textId="77777777" w:rsidR="007F3F7A" w:rsidRDefault="00BA3638">
            <w:pPr>
              <w:pStyle w:val="TableParagraph"/>
              <w:rPr>
                <w:sz w:val="20"/>
              </w:rPr>
            </w:pPr>
            <w:r>
              <w:rPr>
                <w:w w:val="99"/>
                <w:sz w:val="20"/>
              </w:rPr>
              <w:t>2</w:t>
            </w:r>
          </w:p>
        </w:tc>
        <w:tc>
          <w:tcPr>
            <w:tcW w:w="7371" w:type="dxa"/>
            <w:tcBorders>
              <w:bottom w:val="single" w:sz="6" w:space="0" w:color="000000" w:themeColor="text1"/>
            </w:tcBorders>
          </w:tcPr>
          <w:p w14:paraId="4B021562" w14:textId="2E7E9055" w:rsidR="007F3F7A" w:rsidRDefault="00480F73" w:rsidP="00486826">
            <w:pPr>
              <w:pStyle w:val="TableParagraph"/>
              <w:ind w:left="108" w:right="130"/>
              <w:rPr>
                <w:sz w:val="20"/>
              </w:rPr>
            </w:pPr>
            <w:r w:rsidRPr="008A34C5">
              <w:rPr>
                <w:sz w:val="20"/>
              </w:rPr>
              <w:t xml:space="preserve">... (naam entiteit) </w:t>
            </w:r>
            <w:r w:rsidR="00D75A89" w:rsidRPr="00D75A89">
              <w:rPr>
                <w:sz w:val="20"/>
              </w:rPr>
              <w:t>heeft haar jaarverslag opgesteld in ESEF. De vereisten hiervoor zijn vastgelegd in de</w:t>
            </w:r>
            <w:r w:rsidR="00486826">
              <w:rPr>
                <w:sz w:val="20"/>
              </w:rPr>
              <w:t xml:space="preserve"> </w:t>
            </w:r>
            <w:r w:rsidR="00D75A89" w:rsidRPr="00D75A89">
              <w:rPr>
                <w:sz w:val="20"/>
              </w:rPr>
              <w:t>Gedelegeerde verordening (EU) 2019/815 met technische reguleringsnormen voor de specificatie</w:t>
            </w:r>
            <w:r w:rsidR="00486826">
              <w:rPr>
                <w:sz w:val="20"/>
              </w:rPr>
              <w:t xml:space="preserve"> </w:t>
            </w:r>
            <w:r w:rsidR="00D75A89" w:rsidRPr="00D75A89">
              <w:rPr>
                <w:sz w:val="20"/>
              </w:rPr>
              <w:t>van een uniform elektronisch verslagleggingsformaat (hierna: de RTS voor ESEF).</w:t>
            </w:r>
          </w:p>
        </w:tc>
        <w:tc>
          <w:tcPr>
            <w:tcW w:w="7655" w:type="dxa"/>
            <w:tcBorders>
              <w:bottom w:val="single" w:sz="6" w:space="0" w:color="000000" w:themeColor="text1"/>
            </w:tcBorders>
          </w:tcPr>
          <w:p w14:paraId="4B021563" w14:textId="7ACA7CCC" w:rsidR="007F3F7A" w:rsidRPr="005D4E1A" w:rsidRDefault="00D65613">
            <w:pPr>
              <w:pStyle w:val="TableParagraph"/>
              <w:ind w:right="153"/>
              <w:rPr>
                <w:sz w:val="20"/>
                <w:lang w:val="en-US"/>
              </w:rPr>
            </w:pPr>
            <w:r w:rsidRPr="00657DEF">
              <w:rPr>
                <w:sz w:val="20"/>
                <w:lang w:val="en-US"/>
              </w:rPr>
              <w:t>... (</w:t>
            </w:r>
            <w:r w:rsidRPr="007F169C">
              <w:rPr>
                <w:sz w:val="20"/>
              </w:rPr>
              <w:t>naam entiteit</w:t>
            </w:r>
            <w:r w:rsidRPr="00657DEF">
              <w:rPr>
                <w:sz w:val="20"/>
                <w:lang w:val="en-US"/>
              </w:rPr>
              <w:t>) has prepared its annual report in ESEF. The requirements for this are set out in the</w:t>
            </w:r>
            <w:r>
              <w:rPr>
                <w:sz w:val="20"/>
                <w:lang w:val="en-US"/>
              </w:rPr>
              <w:t xml:space="preserve"> </w:t>
            </w:r>
            <w:r w:rsidRPr="00657DEF">
              <w:rPr>
                <w:sz w:val="20"/>
                <w:lang w:val="en-US"/>
              </w:rPr>
              <w:t>Delegated Regulation (EU) 2019/815 with regard to regulatory technical standards on the specification of</w:t>
            </w:r>
            <w:r>
              <w:rPr>
                <w:sz w:val="20"/>
                <w:lang w:val="en-US"/>
              </w:rPr>
              <w:t xml:space="preserve"> </w:t>
            </w:r>
            <w:r w:rsidRPr="00657DEF">
              <w:rPr>
                <w:sz w:val="20"/>
                <w:lang w:val="en-US"/>
              </w:rPr>
              <w:t>a single electronic reporting format (hereinafter: the RTS on ESEF).</w:t>
            </w:r>
          </w:p>
        </w:tc>
      </w:tr>
      <w:tr w:rsidR="007F3F7A" w:rsidRPr="006D743C" w14:paraId="4B021568" w14:textId="77777777" w:rsidTr="00903DE0">
        <w:trPr>
          <w:trHeight w:val="970"/>
        </w:trPr>
        <w:tc>
          <w:tcPr>
            <w:tcW w:w="426" w:type="dxa"/>
            <w:tcBorders>
              <w:top w:val="single" w:sz="6" w:space="0" w:color="000000" w:themeColor="text1"/>
            </w:tcBorders>
          </w:tcPr>
          <w:p w14:paraId="4B021565" w14:textId="77777777" w:rsidR="007F3F7A" w:rsidRDefault="00BA3638">
            <w:pPr>
              <w:pStyle w:val="TableParagraph"/>
              <w:spacing w:line="227" w:lineRule="exact"/>
              <w:rPr>
                <w:sz w:val="20"/>
              </w:rPr>
            </w:pPr>
            <w:r>
              <w:rPr>
                <w:w w:val="99"/>
                <w:sz w:val="20"/>
              </w:rPr>
              <w:t>3</w:t>
            </w:r>
          </w:p>
        </w:tc>
        <w:tc>
          <w:tcPr>
            <w:tcW w:w="7371" w:type="dxa"/>
            <w:tcBorders>
              <w:top w:val="single" w:sz="6" w:space="0" w:color="000000" w:themeColor="text1"/>
            </w:tcBorders>
          </w:tcPr>
          <w:p w14:paraId="4B021566" w14:textId="4F97723E" w:rsidR="007F3F7A" w:rsidRDefault="00D75A89" w:rsidP="00D65613">
            <w:pPr>
              <w:pStyle w:val="TableParagraph"/>
              <w:ind w:left="108" w:right="230"/>
              <w:rPr>
                <w:sz w:val="20"/>
                <w:szCs w:val="20"/>
              </w:rPr>
            </w:pPr>
            <w:r w:rsidRPr="00D75A89">
              <w:rPr>
                <w:sz w:val="20"/>
                <w:szCs w:val="20"/>
              </w:rPr>
              <w:t>Naar ons oordeel voldoet het jaarverslag opgesteld in XHTML-formaat, met daarin opgenomen</w:t>
            </w:r>
            <w:r w:rsidR="00471ACC">
              <w:rPr>
                <w:sz w:val="20"/>
                <w:szCs w:val="20"/>
              </w:rPr>
              <w:t xml:space="preserve"> </w:t>
            </w:r>
            <w:r w:rsidRPr="00D75A89">
              <w:rPr>
                <w:sz w:val="20"/>
                <w:szCs w:val="20"/>
              </w:rPr>
              <w:t xml:space="preserve">de jaarrekening van </w:t>
            </w:r>
            <w:r w:rsidR="00471ACC" w:rsidRPr="007F169C">
              <w:rPr>
                <w:sz w:val="20"/>
              </w:rPr>
              <w:t>... (</w:t>
            </w:r>
            <w:r w:rsidR="00471ACC" w:rsidRPr="00486826">
              <w:rPr>
                <w:sz w:val="20"/>
              </w:rPr>
              <w:t>naam entiteit</w:t>
            </w:r>
            <w:r w:rsidR="00471ACC" w:rsidRPr="007F169C">
              <w:rPr>
                <w:sz w:val="20"/>
              </w:rPr>
              <w:t>)</w:t>
            </w:r>
            <w:r w:rsidR="00497CB7">
              <w:rPr>
                <w:sz w:val="20"/>
              </w:rPr>
              <w:t>,</w:t>
            </w:r>
            <w:r w:rsidRPr="00D75A89">
              <w:rPr>
                <w:sz w:val="20"/>
                <w:szCs w:val="20"/>
              </w:rPr>
              <w:t xml:space="preserve"> in alle van materieel belang zijnde aspecten aan de RTS voor ESEF</w:t>
            </w:r>
            <w:r w:rsidR="00C55EAF">
              <w:rPr>
                <w:sz w:val="20"/>
                <w:szCs w:val="20"/>
              </w:rPr>
              <w:t>.</w:t>
            </w:r>
          </w:p>
        </w:tc>
        <w:tc>
          <w:tcPr>
            <w:tcW w:w="7655" w:type="dxa"/>
            <w:tcBorders>
              <w:top w:val="single" w:sz="6" w:space="0" w:color="000000" w:themeColor="text1"/>
            </w:tcBorders>
          </w:tcPr>
          <w:p w14:paraId="4B021567" w14:textId="5267CDDE" w:rsidR="007F3F7A" w:rsidRPr="005D4E1A" w:rsidRDefault="00BA3638">
            <w:pPr>
              <w:pStyle w:val="TableParagraph"/>
              <w:ind w:right="153"/>
              <w:rPr>
                <w:sz w:val="20"/>
                <w:lang w:val="en-US"/>
              </w:rPr>
            </w:pPr>
            <w:r w:rsidRPr="005D4E1A">
              <w:rPr>
                <w:sz w:val="20"/>
                <w:lang w:val="en-US"/>
              </w:rPr>
              <w:t xml:space="preserve">In our opinion the annual report </w:t>
            </w:r>
            <w:r w:rsidR="0004599C">
              <w:rPr>
                <w:sz w:val="20"/>
                <w:lang w:val="en-US"/>
              </w:rPr>
              <w:t>prepared</w:t>
            </w:r>
            <w:r w:rsidRPr="005D4E1A">
              <w:rPr>
                <w:sz w:val="20"/>
                <w:lang w:val="en-US"/>
              </w:rPr>
              <w:t xml:space="preserve"> in XHTML</w:t>
            </w:r>
            <w:r w:rsidR="00C4082E">
              <w:rPr>
                <w:sz w:val="20"/>
                <w:lang w:val="en-US"/>
              </w:rPr>
              <w:t xml:space="preserve"> format</w:t>
            </w:r>
            <w:r w:rsidRPr="005D4E1A">
              <w:rPr>
                <w:sz w:val="20"/>
                <w:lang w:val="en-US"/>
              </w:rPr>
              <w:t xml:space="preserve">, including the financial statements of </w:t>
            </w:r>
            <w:r w:rsidR="00471ACC" w:rsidRPr="00486826">
              <w:rPr>
                <w:sz w:val="20"/>
                <w:lang w:val="en-US"/>
              </w:rPr>
              <w:t>... (</w:t>
            </w:r>
            <w:r w:rsidR="00471ACC" w:rsidRPr="007F169C">
              <w:rPr>
                <w:sz w:val="20"/>
              </w:rPr>
              <w:t>naam entiteit</w:t>
            </w:r>
            <w:r w:rsidR="00471ACC" w:rsidRPr="00486826">
              <w:rPr>
                <w:sz w:val="20"/>
                <w:lang w:val="en-US"/>
              </w:rPr>
              <w:t>)</w:t>
            </w:r>
            <w:r w:rsidRPr="005D4E1A">
              <w:rPr>
                <w:sz w:val="20"/>
                <w:lang w:val="en-US"/>
              </w:rPr>
              <w:t xml:space="preserve">, </w:t>
            </w:r>
            <w:r w:rsidR="000D616F">
              <w:rPr>
                <w:sz w:val="20"/>
                <w:lang w:val="en-US"/>
              </w:rPr>
              <w:t>complies</w:t>
            </w:r>
            <w:r w:rsidRPr="005D4E1A">
              <w:rPr>
                <w:sz w:val="20"/>
                <w:lang w:val="en-US"/>
              </w:rPr>
              <w:t xml:space="preserve"> in all material respects with the RTS on ESEF.</w:t>
            </w:r>
          </w:p>
        </w:tc>
      </w:tr>
      <w:tr w:rsidR="007F3F7A" w:rsidRPr="006D743C" w14:paraId="4B02156C" w14:textId="77777777" w:rsidTr="00903DE0">
        <w:trPr>
          <w:trHeight w:val="705"/>
        </w:trPr>
        <w:tc>
          <w:tcPr>
            <w:tcW w:w="426" w:type="dxa"/>
          </w:tcPr>
          <w:p w14:paraId="4B021569" w14:textId="77777777" w:rsidR="007F3F7A" w:rsidRDefault="00BA3638">
            <w:pPr>
              <w:pStyle w:val="TableParagraph"/>
              <w:spacing w:line="229" w:lineRule="exact"/>
              <w:rPr>
                <w:sz w:val="20"/>
              </w:rPr>
            </w:pPr>
            <w:r>
              <w:rPr>
                <w:w w:val="99"/>
                <w:sz w:val="20"/>
              </w:rPr>
              <w:t>4</w:t>
            </w:r>
          </w:p>
        </w:tc>
        <w:tc>
          <w:tcPr>
            <w:tcW w:w="7371" w:type="dxa"/>
          </w:tcPr>
          <w:p w14:paraId="4B02156A" w14:textId="6BBEFBA2" w:rsidR="007F3F7A" w:rsidRDefault="00063FC5" w:rsidP="00682014">
            <w:pPr>
              <w:pStyle w:val="TableParagraph"/>
              <w:ind w:left="108" w:right="352"/>
              <w:rPr>
                <w:sz w:val="20"/>
                <w:szCs w:val="20"/>
              </w:rPr>
            </w:pPr>
            <w:r w:rsidRPr="00063FC5">
              <w:rPr>
                <w:sz w:val="20"/>
                <w:szCs w:val="20"/>
              </w:rPr>
              <w:t>Het bestuur is verantwoordelijk voor het opstellen van het jaarverslag inclusief de jaarrekening in</w:t>
            </w:r>
            <w:r w:rsidR="00682014">
              <w:rPr>
                <w:sz w:val="20"/>
                <w:szCs w:val="20"/>
              </w:rPr>
              <w:t xml:space="preserve"> </w:t>
            </w:r>
            <w:r w:rsidRPr="00063FC5">
              <w:rPr>
                <w:sz w:val="20"/>
                <w:szCs w:val="20"/>
              </w:rPr>
              <w:t>overeenstemming met de RTS voor ESEF.</w:t>
            </w:r>
          </w:p>
        </w:tc>
        <w:tc>
          <w:tcPr>
            <w:tcW w:w="7655" w:type="dxa"/>
          </w:tcPr>
          <w:p w14:paraId="4B02156B" w14:textId="73519A8F" w:rsidR="007F3F7A" w:rsidRPr="005D4E1A" w:rsidRDefault="00BA3638" w:rsidP="414919A3">
            <w:pPr>
              <w:pStyle w:val="TableParagraph"/>
              <w:ind w:right="131"/>
              <w:rPr>
                <w:sz w:val="20"/>
                <w:szCs w:val="20"/>
                <w:lang w:val="en-US"/>
              </w:rPr>
            </w:pPr>
            <w:r w:rsidRPr="414919A3">
              <w:rPr>
                <w:sz w:val="20"/>
                <w:szCs w:val="20"/>
                <w:lang w:val="en-US"/>
              </w:rPr>
              <w:t>Management is responsible for preparing the annual report</w:t>
            </w:r>
            <w:r w:rsidR="001E6E61">
              <w:rPr>
                <w:sz w:val="20"/>
                <w:szCs w:val="20"/>
                <w:lang w:val="en-US"/>
              </w:rPr>
              <w:t>,</w:t>
            </w:r>
            <w:r w:rsidRPr="414919A3">
              <w:rPr>
                <w:sz w:val="20"/>
                <w:szCs w:val="20"/>
                <w:lang w:val="en-US"/>
              </w:rPr>
              <w:t xml:space="preserve"> including the financial statements, in accordance with the RTS on ESEF.</w:t>
            </w:r>
            <w:r w:rsidRPr="414919A3">
              <w:rPr>
                <w:spacing w:val="-17"/>
                <w:sz w:val="20"/>
                <w:szCs w:val="20"/>
                <w:lang w:val="en-US"/>
              </w:rPr>
              <w:t xml:space="preserve"> </w:t>
            </w:r>
          </w:p>
        </w:tc>
      </w:tr>
      <w:tr w:rsidR="00903DE0" w:rsidRPr="006D743C" w14:paraId="6B8867CA" w14:textId="77777777" w:rsidTr="00903DE0">
        <w:trPr>
          <w:trHeight w:val="705"/>
        </w:trPr>
        <w:tc>
          <w:tcPr>
            <w:tcW w:w="426" w:type="dxa"/>
          </w:tcPr>
          <w:p w14:paraId="2751964B" w14:textId="5E73D213" w:rsidR="00903DE0" w:rsidRDefault="00617F50">
            <w:pPr>
              <w:pStyle w:val="TableParagraph"/>
              <w:spacing w:line="229" w:lineRule="exact"/>
              <w:rPr>
                <w:w w:val="99"/>
                <w:sz w:val="20"/>
              </w:rPr>
            </w:pPr>
            <w:r>
              <w:rPr>
                <w:w w:val="99"/>
                <w:sz w:val="20"/>
              </w:rPr>
              <w:t>5</w:t>
            </w:r>
          </w:p>
        </w:tc>
        <w:tc>
          <w:tcPr>
            <w:tcW w:w="7371" w:type="dxa"/>
          </w:tcPr>
          <w:p w14:paraId="353133F0" w14:textId="1CA342C8" w:rsidR="00617F50" w:rsidRDefault="00617F50" w:rsidP="00617F50">
            <w:pPr>
              <w:pStyle w:val="TableParagraph"/>
              <w:ind w:left="108" w:right="352"/>
              <w:rPr>
                <w:sz w:val="20"/>
                <w:szCs w:val="20"/>
              </w:rPr>
            </w:pPr>
            <w:r w:rsidRPr="00063FC5">
              <w:rPr>
                <w:sz w:val="20"/>
                <w:szCs w:val="20"/>
              </w:rPr>
              <w:t>Het is onze verantwoordelijkheid een redelijke mate van zekerheid te krijgen voor ons oordeel dat</w:t>
            </w:r>
            <w:r>
              <w:rPr>
                <w:sz w:val="20"/>
                <w:szCs w:val="20"/>
              </w:rPr>
              <w:t xml:space="preserve"> </w:t>
            </w:r>
            <w:r w:rsidRPr="00063FC5">
              <w:rPr>
                <w:sz w:val="20"/>
                <w:szCs w:val="20"/>
              </w:rPr>
              <w:t>het jaarverslag voldoet aan de RTS voor ESEF.</w:t>
            </w:r>
          </w:p>
          <w:p w14:paraId="562E9C54" w14:textId="77777777" w:rsidR="00442298" w:rsidRDefault="00442298" w:rsidP="00442298">
            <w:pPr>
              <w:pStyle w:val="TableParagraph"/>
              <w:spacing w:line="229" w:lineRule="exact"/>
              <w:rPr>
                <w:sz w:val="20"/>
              </w:rPr>
            </w:pPr>
          </w:p>
          <w:p w14:paraId="55302F3C" w14:textId="77777777" w:rsidR="00442298" w:rsidRDefault="00442298" w:rsidP="00442298">
            <w:pPr>
              <w:pStyle w:val="TableParagraph"/>
              <w:spacing w:line="229" w:lineRule="exact"/>
              <w:rPr>
                <w:sz w:val="20"/>
              </w:rPr>
            </w:pPr>
            <w:r w:rsidRPr="00327171">
              <w:rPr>
                <w:sz w:val="20"/>
              </w:rPr>
              <w:t xml:space="preserve">Wij hebben ons onderzoek uitgevoerd volgens Nederlands recht, waaronder de Nederlandse Standaard 3950N ‘Assurance-opdrachten inzake het voldoen aan de criteria voor het opstellen van een digitaal verantwoordingsdocument’. </w:t>
            </w:r>
          </w:p>
          <w:p w14:paraId="292B373D" w14:textId="77777777" w:rsidR="004B303C" w:rsidRDefault="004B303C" w:rsidP="00617F50">
            <w:pPr>
              <w:pStyle w:val="TableParagraph"/>
              <w:spacing w:line="229" w:lineRule="exact"/>
              <w:ind w:left="108"/>
              <w:rPr>
                <w:sz w:val="20"/>
              </w:rPr>
            </w:pPr>
          </w:p>
          <w:p w14:paraId="227514B7" w14:textId="3CDC42C1" w:rsidR="00617F50" w:rsidRDefault="009015EF" w:rsidP="00617F50">
            <w:pPr>
              <w:pStyle w:val="TableParagraph"/>
              <w:spacing w:line="229" w:lineRule="exact"/>
              <w:ind w:left="108"/>
              <w:rPr>
                <w:sz w:val="20"/>
              </w:rPr>
            </w:pPr>
            <w:r>
              <w:rPr>
                <w:sz w:val="20"/>
              </w:rPr>
              <w:t xml:space="preserve">Ons onderzoek bestond </w:t>
            </w:r>
            <w:r w:rsidR="00617F50" w:rsidRPr="00063FC5">
              <w:rPr>
                <w:sz w:val="20"/>
              </w:rPr>
              <w:t>onder meer uit</w:t>
            </w:r>
            <w:r w:rsidR="00617F50">
              <w:rPr>
                <w:sz w:val="20"/>
              </w:rPr>
              <w:t>:</w:t>
            </w:r>
          </w:p>
          <w:p w14:paraId="00A86B9A" w14:textId="78B01A15" w:rsidR="00617F50" w:rsidRDefault="00617F50" w:rsidP="00617F50">
            <w:pPr>
              <w:pStyle w:val="TableParagraph"/>
              <w:numPr>
                <w:ilvl w:val="0"/>
                <w:numId w:val="2"/>
              </w:numPr>
              <w:tabs>
                <w:tab w:val="left" w:pos="567"/>
              </w:tabs>
              <w:ind w:left="392" w:right="159" w:hanging="284"/>
              <w:rPr>
                <w:sz w:val="20"/>
              </w:rPr>
            </w:pPr>
            <w:r w:rsidRPr="008143A7">
              <w:rPr>
                <w:sz w:val="20"/>
              </w:rPr>
              <w:t>het verkrijgen van inzicht in het financiële rapportageproces van de entiteit, waaronder het opstellen van het jaarverslag in XHTML-formaat;</w:t>
            </w:r>
          </w:p>
          <w:p w14:paraId="56C67FD8" w14:textId="3E45BC9C" w:rsidR="00617F50" w:rsidRPr="00D610D1" w:rsidRDefault="009D7579" w:rsidP="00D610D1">
            <w:pPr>
              <w:pStyle w:val="TableParagraph"/>
              <w:numPr>
                <w:ilvl w:val="0"/>
                <w:numId w:val="2"/>
              </w:numPr>
              <w:tabs>
                <w:tab w:val="left" w:pos="567"/>
              </w:tabs>
              <w:ind w:left="392" w:right="352" w:hanging="284"/>
              <w:rPr>
                <w:sz w:val="20"/>
              </w:rPr>
            </w:pPr>
            <w:r w:rsidRPr="00D610D1">
              <w:rPr>
                <w:sz w:val="20"/>
              </w:rPr>
              <w:t xml:space="preserve">het identificeren en inschatten van de risico’s dat het jaarverslag niet in alle van materieel belang zijnde aspecten voldoet aan de RTS voor ESEF en het in reactie op deze risico’s bepalen en uitvoeren van verdere </w:t>
            </w:r>
            <w:proofErr w:type="spellStart"/>
            <w:r w:rsidRPr="00D610D1">
              <w:rPr>
                <w:sz w:val="20"/>
              </w:rPr>
              <w:t>assurance</w:t>
            </w:r>
            <w:proofErr w:type="spellEnd"/>
            <w:r w:rsidRPr="00D610D1">
              <w:rPr>
                <w:sz w:val="20"/>
              </w:rPr>
              <w:t xml:space="preserve">-werkzaamheden als basis voor </w:t>
            </w:r>
            <w:r w:rsidRPr="00D16621">
              <w:rPr>
                <w:sz w:val="20"/>
              </w:rPr>
              <w:t xml:space="preserve">ons oordeel, waaronder </w:t>
            </w:r>
            <w:r w:rsidRPr="000732EC">
              <w:rPr>
                <w:sz w:val="20"/>
              </w:rPr>
              <w:t xml:space="preserve">het </w:t>
            </w:r>
            <w:r w:rsidR="003627B3">
              <w:rPr>
                <w:sz w:val="20"/>
              </w:rPr>
              <w:t xml:space="preserve">verkrijgen van </w:t>
            </w:r>
            <w:r w:rsidR="00E5554E">
              <w:rPr>
                <w:sz w:val="20"/>
              </w:rPr>
              <w:t xml:space="preserve">het jaarverslag in XHTML-formaat en het uitvoeren van </w:t>
            </w:r>
            <w:proofErr w:type="spellStart"/>
            <w:r w:rsidR="00E5554E">
              <w:rPr>
                <w:sz w:val="20"/>
              </w:rPr>
              <w:t>validaties</w:t>
            </w:r>
            <w:proofErr w:type="spellEnd"/>
            <w:r w:rsidR="00E5554E">
              <w:rPr>
                <w:sz w:val="20"/>
              </w:rPr>
              <w:t xml:space="preserve"> om vast te stellen of</w:t>
            </w:r>
            <w:r w:rsidR="00F65F64">
              <w:rPr>
                <w:sz w:val="20"/>
              </w:rPr>
              <w:t xml:space="preserve"> het jaarverslag voldoet aan </w:t>
            </w:r>
            <w:r w:rsidRPr="000732EC">
              <w:rPr>
                <w:sz w:val="20"/>
              </w:rPr>
              <w:t xml:space="preserve">de RTS </w:t>
            </w:r>
            <w:r w:rsidRPr="00587EF7">
              <w:rPr>
                <w:sz w:val="20"/>
              </w:rPr>
              <w:t>voor ESEF</w:t>
            </w:r>
            <w:r w:rsidR="00617F50" w:rsidRPr="00587EF7">
              <w:rPr>
                <w:sz w:val="20"/>
              </w:rPr>
              <w:t>.</w:t>
            </w:r>
          </w:p>
          <w:p w14:paraId="7FFF822A" w14:textId="77777777" w:rsidR="00903DE0" w:rsidRPr="00063FC5" w:rsidRDefault="00903DE0" w:rsidP="00682014">
            <w:pPr>
              <w:pStyle w:val="TableParagraph"/>
              <w:ind w:left="108" w:right="352"/>
              <w:rPr>
                <w:sz w:val="20"/>
                <w:szCs w:val="20"/>
              </w:rPr>
            </w:pPr>
          </w:p>
        </w:tc>
        <w:tc>
          <w:tcPr>
            <w:tcW w:w="7655" w:type="dxa"/>
          </w:tcPr>
          <w:p w14:paraId="215A0B0C" w14:textId="7E0D2EC4" w:rsidR="00903DE0" w:rsidRDefault="00617F50" w:rsidP="414919A3">
            <w:pPr>
              <w:pStyle w:val="TableParagraph"/>
              <w:ind w:right="131"/>
              <w:rPr>
                <w:sz w:val="20"/>
                <w:szCs w:val="20"/>
                <w:lang w:val="en-US"/>
              </w:rPr>
            </w:pPr>
            <w:r w:rsidRPr="414919A3">
              <w:rPr>
                <w:sz w:val="20"/>
                <w:szCs w:val="20"/>
                <w:lang w:val="en-US"/>
              </w:rPr>
              <w:lastRenderedPageBreak/>
              <w:t xml:space="preserve">Our responsibility is to obtain reasonable assurance for our opinion whether the annual report </w:t>
            </w:r>
            <w:r w:rsidR="000D616F">
              <w:rPr>
                <w:sz w:val="20"/>
                <w:szCs w:val="20"/>
                <w:lang w:val="en-US"/>
              </w:rPr>
              <w:t>complies</w:t>
            </w:r>
            <w:r w:rsidRPr="414919A3">
              <w:rPr>
                <w:sz w:val="20"/>
                <w:szCs w:val="20"/>
                <w:lang w:val="en-US"/>
              </w:rPr>
              <w:t xml:space="preserve"> with the </w:t>
            </w:r>
            <w:r>
              <w:rPr>
                <w:sz w:val="20"/>
                <w:szCs w:val="20"/>
                <w:lang w:val="en-US"/>
              </w:rPr>
              <w:t>RTS on ESEF</w:t>
            </w:r>
            <w:r w:rsidRPr="414919A3">
              <w:rPr>
                <w:sz w:val="20"/>
                <w:szCs w:val="20"/>
                <w:lang w:val="en-US"/>
              </w:rPr>
              <w:t>.</w:t>
            </w:r>
          </w:p>
          <w:p w14:paraId="11555FF3" w14:textId="77777777" w:rsidR="00DD4034" w:rsidRDefault="00DD4034" w:rsidP="00DD4034">
            <w:pPr>
              <w:pStyle w:val="TableParagraph"/>
              <w:spacing w:line="229" w:lineRule="exact"/>
              <w:rPr>
                <w:sz w:val="20"/>
                <w:lang w:val="en-US"/>
              </w:rPr>
            </w:pPr>
          </w:p>
          <w:p w14:paraId="134E95BE" w14:textId="77777777" w:rsidR="00DD4034" w:rsidRDefault="00DD4034" w:rsidP="00DD4034">
            <w:pPr>
              <w:pStyle w:val="TableParagraph"/>
              <w:spacing w:line="229" w:lineRule="exact"/>
              <w:rPr>
                <w:sz w:val="20"/>
                <w:lang w:val="en-US"/>
              </w:rPr>
            </w:pPr>
            <w:r w:rsidRPr="00C45DC3">
              <w:rPr>
                <w:sz w:val="20"/>
                <w:lang w:val="en-US"/>
              </w:rPr>
              <w:t>We performed our examination in accordance with Dutch law, including Dutch Standard 3</w:t>
            </w:r>
            <w:r>
              <w:rPr>
                <w:sz w:val="20"/>
                <w:lang w:val="en-US"/>
              </w:rPr>
              <w:t>95</w:t>
            </w:r>
            <w:r w:rsidRPr="00C45DC3">
              <w:rPr>
                <w:sz w:val="20"/>
                <w:lang w:val="en-US"/>
              </w:rPr>
              <w:t>0</w:t>
            </w:r>
            <w:r>
              <w:rPr>
                <w:sz w:val="20"/>
                <w:lang w:val="en-US"/>
              </w:rPr>
              <w:t>N</w:t>
            </w:r>
            <w:r w:rsidRPr="00C45DC3">
              <w:rPr>
                <w:sz w:val="20"/>
                <w:lang w:val="en-US"/>
              </w:rPr>
              <w:t xml:space="preserve"> ’</w:t>
            </w:r>
            <w:r w:rsidRPr="00327171">
              <w:rPr>
                <w:sz w:val="20"/>
              </w:rPr>
              <w:t>Assurance-opdrachten inzake het voldoen aan de criteria voor het opstellen van een digitaal verantwoordingsdocument</w:t>
            </w:r>
            <w:r>
              <w:rPr>
                <w:sz w:val="20"/>
              </w:rPr>
              <w:t>’</w:t>
            </w:r>
            <w:r w:rsidRPr="00C45DC3">
              <w:rPr>
                <w:sz w:val="20"/>
                <w:lang w:val="en-US"/>
              </w:rPr>
              <w:t xml:space="preserve"> (</w:t>
            </w:r>
            <w:r>
              <w:rPr>
                <w:sz w:val="20"/>
                <w:szCs w:val="20"/>
                <w:lang w:val="en-US"/>
              </w:rPr>
              <w:t>assurance engagements relating to compliance with criteria for digital reporting</w:t>
            </w:r>
            <w:r w:rsidRPr="00C45DC3">
              <w:rPr>
                <w:sz w:val="20"/>
                <w:lang w:val="en-US"/>
              </w:rPr>
              <w:t>).</w:t>
            </w:r>
          </w:p>
          <w:p w14:paraId="798683D3" w14:textId="77777777" w:rsidR="004B303C" w:rsidRDefault="004B303C" w:rsidP="414919A3">
            <w:pPr>
              <w:pStyle w:val="TableParagraph"/>
              <w:ind w:right="131"/>
              <w:rPr>
                <w:sz w:val="20"/>
                <w:szCs w:val="20"/>
                <w:lang w:val="en-US"/>
              </w:rPr>
            </w:pPr>
          </w:p>
          <w:p w14:paraId="266A74A7" w14:textId="57D59EFD" w:rsidR="00617F50" w:rsidRPr="00A51A53" w:rsidRDefault="00617F50" w:rsidP="00617F50">
            <w:pPr>
              <w:pStyle w:val="TableParagraph"/>
              <w:spacing w:line="229" w:lineRule="exact"/>
              <w:rPr>
                <w:sz w:val="20"/>
                <w:lang w:val="en-US"/>
              </w:rPr>
            </w:pPr>
            <w:r w:rsidRPr="00A51A53">
              <w:rPr>
                <w:sz w:val="20"/>
                <w:lang w:val="en-US"/>
              </w:rPr>
              <w:t xml:space="preserve">Our </w:t>
            </w:r>
            <w:r w:rsidR="00B2487B">
              <w:rPr>
                <w:sz w:val="20"/>
                <w:szCs w:val="20"/>
                <w:lang w:val="en-US"/>
              </w:rPr>
              <w:t xml:space="preserve">examination </w:t>
            </w:r>
            <w:r w:rsidRPr="00A51A53">
              <w:rPr>
                <w:sz w:val="20"/>
                <w:lang w:val="en-US"/>
              </w:rPr>
              <w:t>included</w:t>
            </w:r>
            <w:r>
              <w:rPr>
                <w:sz w:val="20"/>
                <w:lang w:val="en-US"/>
              </w:rPr>
              <w:t xml:space="preserve"> among others</w:t>
            </w:r>
            <w:r w:rsidRPr="00A51A53">
              <w:rPr>
                <w:sz w:val="20"/>
                <w:lang w:val="en-US"/>
              </w:rPr>
              <w:t>:</w:t>
            </w:r>
          </w:p>
          <w:p w14:paraId="5D09FC90" w14:textId="46C50127" w:rsidR="00617F50" w:rsidRDefault="00617F50" w:rsidP="00617F50">
            <w:pPr>
              <w:pStyle w:val="TableParagraph"/>
              <w:numPr>
                <w:ilvl w:val="0"/>
                <w:numId w:val="1"/>
              </w:numPr>
              <w:tabs>
                <w:tab w:val="left" w:pos="566"/>
              </w:tabs>
              <w:ind w:left="392" w:right="352" w:hanging="284"/>
              <w:rPr>
                <w:sz w:val="20"/>
                <w:lang w:val="en-US"/>
              </w:rPr>
            </w:pPr>
            <w:r w:rsidRPr="005D4E1A">
              <w:rPr>
                <w:sz w:val="20"/>
                <w:lang w:val="en-US"/>
              </w:rPr>
              <w:t>Obtaining an understanding of the entity's financial reporting</w:t>
            </w:r>
            <w:r w:rsidRPr="005D4E1A">
              <w:rPr>
                <w:spacing w:val="-28"/>
                <w:sz w:val="20"/>
                <w:lang w:val="en-US"/>
              </w:rPr>
              <w:t xml:space="preserve"> </w:t>
            </w:r>
            <w:r w:rsidRPr="005D4E1A">
              <w:rPr>
                <w:sz w:val="20"/>
                <w:lang w:val="en-US"/>
              </w:rPr>
              <w:t>process, including the preparation of the annual report in XHTML-format</w:t>
            </w:r>
            <w:r>
              <w:rPr>
                <w:sz w:val="20"/>
                <w:lang w:val="en-US"/>
              </w:rPr>
              <w:t>;</w:t>
            </w:r>
          </w:p>
          <w:p w14:paraId="08316F53" w14:textId="324D49DC" w:rsidR="00617F50" w:rsidRPr="414919A3" w:rsidRDefault="00587EF7" w:rsidP="00D16621">
            <w:pPr>
              <w:pStyle w:val="TableParagraph"/>
              <w:numPr>
                <w:ilvl w:val="0"/>
                <w:numId w:val="1"/>
              </w:numPr>
              <w:tabs>
                <w:tab w:val="left" w:pos="566"/>
              </w:tabs>
              <w:ind w:left="392" w:right="352" w:hanging="284"/>
              <w:rPr>
                <w:sz w:val="20"/>
                <w:szCs w:val="20"/>
                <w:lang w:val="en-US"/>
              </w:rPr>
            </w:pPr>
            <w:r w:rsidRPr="00587EF7">
              <w:rPr>
                <w:sz w:val="20"/>
                <w:lang w:val="en-US"/>
              </w:rPr>
              <w:t>identifying and assessing the risks that the annual report does not comply in all material respects with the RT</w:t>
            </w:r>
            <w:r w:rsidR="000D616F">
              <w:rPr>
                <w:sz w:val="20"/>
                <w:lang w:val="en-US"/>
              </w:rPr>
              <w:t>S</w:t>
            </w:r>
            <w:r w:rsidRPr="00587EF7">
              <w:rPr>
                <w:sz w:val="20"/>
                <w:lang w:val="en-US"/>
              </w:rPr>
              <w:t xml:space="preserve"> on ESEF and designing and performing further </w:t>
            </w:r>
            <w:r w:rsidR="00D0486C">
              <w:rPr>
                <w:sz w:val="20"/>
                <w:lang w:val="en-US"/>
              </w:rPr>
              <w:t xml:space="preserve">assurance </w:t>
            </w:r>
            <w:r w:rsidRPr="00587EF7">
              <w:rPr>
                <w:sz w:val="20"/>
                <w:lang w:val="en-US"/>
              </w:rPr>
              <w:t>procedures responsive to those risks to provide a basis for our opinion, including</w:t>
            </w:r>
            <w:r w:rsidR="00973427">
              <w:rPr>
                <w:sz w:val="20"/>
                <w:lang w:val="en-US"/>
              </w:rPr>
              <w:t xml:space="preserve"> </w:t>
            </w:r>
            <w:r w:rsidR="00FE1EC1">
              <w:rPr>
                <w:sz w:val="20"/>
                <w:lang w:val="en-US"/>
              </w:rPr>
              <w:t>obtaining the annual report in XHTML-format</w:t>
            </w:r>
            <w:r w:rsidR="009B09EB">
              <w:rPr>
                <w:sz w:val="20"/>
                <w:lang w:val="en-US"/>
              </w:rPr>
              <w:t xml:space="preserve"> and performing validations to determine</w:t>
            </w:r>
            <w:r w:rsidR="00617F50" w:rsidRPr="005D4E1A">
              <w:rPr>
                <w:sz w:val="20"/>
                <w:lang w:val="en-US"/>
              </w:rPr>
              <w:t xml:space="preserve"> whether the annual report  </w:t>
            </w:r>
            <w:r w:rsidR="009B09EB">
              <w:rPr>
                <w:sz w:val="20"/>
                <w:lang w:val="en-US"/>
              </w:rPr>
              <w:t xml:space="preserve">complies </w:t>
            </w:r>
            <w:r w:rsidR="00617F50" w:rsidRPr="005D4E1A">
              <w:rPr>
                <w:sz w:val="20"/>
                <w:lang w:val="en-US"/>
              </w:rPr>
              <w:t>with the RTS on ESEF.</w:t>
            </w:r>
          </w:p>
        </w:tc>
      </w:tr>
    </w:tbl>
    <w:p w14:paraId="4B02157B" w14:textId="77777777" w:rsidR="00BA3638" w:rsidRPr="009A3B96" w:rsidRDefault="00BA3638">
      <w:pPr>
        <w:rPr>
          <w:sz w:val="20"/>
          <w:szCs w:val="20"/>
          <w:lang w:val="en-US"/>
        </w:rPr>
      </w:pPr>
    </w:p>
    <w:sectPr w:rsidR="00BA3638" w:rsidRPr="009A3B96">
      <w:headerReference w:type="even" r:id="rId11"/>
      <w:headerReference w:type="default" r:id="rId12"/>
      <w:footerReference w:type="even" r:id="rId13"/>
      <w:footerReference w:type="default" r:id="rId14"/>
      <w:headerReference w:type="first" r:id="rId15"/>
      <w:footerReference w:type="first" r:id="rId16"/>
      <w:pgSz w:w="16840" w:h="11910" w:orient="landscape"/>
      <w:pgMar w:top="1100" w:right="1300" w:bottom="1080" w:left="1300" w:header="0" w:footer="8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88CE" w14:textId="77777777" w:rsidR="00CD5EE1" w:rsidRDefault="00CD5EE1">
      <w:r>
        <w:separator/>
      </w:r>
    </w:p>
  </w:endnote>
  <w:endnote w:type="continuationSeparator" w:id="0">
    <w:p w14:paraId="1DA2977B" w14:textId="77777777" w:rsidR="00CD5EE1" w:rsidRDefault="00CD5EE1">
      <w:r>
        <w:continuationSeparator/>
      </w:r>
    </w:p>
  </w:endnote>
  <w:endnote w:type="continuationNotice" w:id="1">
    <w:p w14:paraId="0FB96FB8" w14:textId="77777777" w:rsidR="00CD5EE1" w:rsidRDefault="00CD5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5745" w14:textId="77777777" w:rsidR="00386753" w:rsidRDefault="003867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157B" w14:textId="5D88D914" w:rsidR="007F3F7A" w:rsidRDefault="008213E0">
    <w:pPr>
      <w:pStyle w:val="Plattetekst"/>
      <w:spacing w:line="14" w:lineRule="auto"/>
      <w:rPr>
        <w:b w:val="0"/>
        <w:sz w:val="20"/>
      </w:rPr>
    </w:pPr>
    <w:r>
      <w:rPr>
        <w:noProof/>
      </w:rPr>
      <mc:AlternateContent>
        <mc:Choice Requires="wps">
          <w:drawing>
            <wp:anchor distT="0" distB="0" distL="114300" distR="114300" simplePos="0" relativeHeight="251658240" behindDoc="1" locked="0" layoutInCell="1" allowOverlap="1" wp14:anchorId="4B02157C" wp14:editId="10A9CF78">
              <wp:simplePos x="0" y="0"/>
              <wp:positionH relativeFrom="page">
                <wp:posOffset>5285105</wp:posOffset>
              </wp:positionH>
              <wp:positionV relativeFrom="page">
                <wp:posOffset>6811010</wp:posOffset>
              </wp:positionV>
              <wp:extent cx="121285" cy="167005"/>
              <wp:effectExtent l="0" t="635"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2157D" w14:textId="77777777" w:rsidR="007F3F7A" w:rsidRDefault="00BA3638">
                          <w:pPr>
                            <w:spacing w:before="12"/>
                            <w:ind w:left="4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2157C" id="_x0000_t202" coordsize="21600,21600" o:spt="202" path="m,l,21600r21600,l21600,xe">
              <v:stroke joinstyle="miter"/>
              <v:path gradientshapeok="t" o:connecttype="rect"/>
            </v:shapetype>
            <v:shape id="Text Box 1" o:spid="_x0000_s1026" type="#_x0000_t202" style="position:absolute;margin-left:416.15pt;margin-top:536.3pt;width:9.5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" filled="f" stroked="f">
              <v:textbox inset="0,0,0,0">
                <w:txbxContent>
                  <w:p w14:paraId="4B02157D" w14:textId="77777777" w:rsidR="007F3F7A" w:rsidRDefault="00BA3638">
                    <w:pPr>
                      <w:spacing w:before="12"/>
                      <w:ind w:left="4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26BD" w14:textId="77777777" w:rsidR="00386753" w:rsidRDefault="003867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D581" w14:textId="77777777" w:rsidR="00CD5EE1" w:rsidRDefault="00CD5EE1">
      <w:r>
        <w:separator/>
      </w:r>
    </w:p>
  </w:footnote>
  <w:footnote w:type="continuationSeparator" w:id="0">
    <w:p w14:paraId="68989CE5" w14:textId="77777777" w:rsidR="00CD5EE1" w:rsidRDefault="00CD5EE1">
      <w:r>
        <w:continuationSeparator/>
      </w:r>
    </w:p>
  </w:footnote>
  <w:footnote w:type="continuationNotice" w:id="1">
    <w:p w14:paraId="30707BF1" w14:textId="77777777" w:rsidR="00CD5EE1" w:rsidRDefault="00CD5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BD48" w14:textId="77777777" w:rsidR="00386753" w:rsidRDefault="003867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343B" w14:textId="77777777" w:rsidR="00386753" w:rsidRDefault="003867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FCFA" w14:textId="77777777" w:rsidR="00386753" w:rsidRDefault="003867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2B41"/>
    <w:multiLevelType w:val="hybridMultilevel"/>
    <w:tmpl w:val="29342D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9F1300A"/>
    <w:multiLevelType w:val="hybridMultilevel"/>
    <w:tmpl w:val="6052B490"/>
    <w:lvl w:ilvl="0" w:tplc="A22C0B8E">
      <w:numFmt w:val="bullet"/>
      <w:lvlText w:val=""/>
      <w:lvlJc w:val="left"/>
      <w:pPr>
        <w:ind w:left="566" w:hanging="281"/>
      </w:pPr>
      <w:rPr>
        <w:rFonts w:ascii="Symbol" w:eastAsia="Symbol" w:hAnsi="Symbol" w:cs="Symbol" w:hint="default"/>
        <w:w w:val="99"/>
        <w:sz w:val="20"/>
        <w:szCs w:val="20"/>
        <w:lang w:val="nl-NL" w:eastAsia="nl-NL" w:bidi="nl-NL"/>
      </w:rPr>
    </w:lvl>
    <w:lvl w:ilvl="1" w:tplc="80BABDEA">
      <w:numFmt w:val="bullet"/>
      <w:lvlText w:val="•"/>
      <w:lvlJc w:val="left"/>
      <w:pPr>
        <w:ind w:left="1208" w:hanging="281"/>
      </w:pPr>
      <w:rPr>
        <w:rFonts w:hint="default"/>
        <w:lang w:val="nl-NL" w:eastAsia="nl-NL" w:bidi="nl-NL"/>
      </w:rPr>
    </w:lvl>
    <w:lvl w:ilvl="2" w:tplc="32B23DB6">
      <w:numFmt w:val="bullet"/>
      <w:lvlText w:val="•"/>
      <w:lvlJc w:val="left"/>
      <w:pPr>
        <w:ind w:left="1857" w:hanging="281"/>
      </w:pPr>
      <w:rPr>
        <w:rFonts w:hint="default"/>
        <w:lang w:val="nl-NL" w:eastAsia="nl-NL" w:bidi="nl-NL"/>
      </w:rPr>
    </w:lvl>
    <w:lvl w:ilvl="3" w:tplc="F9E2E6FC">
      <w:numFmt w:val="bullet"/>
      <w:lvlText w:val="•"/>
      <w:lvlJc w:val="left"/>
      <w:pPr>
        <w:ind w:left="2505" w:hanging="281"/>
      </w:pPr>
      <w:rPr>
        <w:rFonts w:hint="default"/>
        <w:lang w:val="nl-NL" w:eastAsia="nl-NL" w:bidi="nl-NL"/>
      </w:rPr>
    </w:lvl>
    <w:lvl w:ilvl="4" w:tplc="18CA3D20">
      <w:numFmt w:val="bullet"/>
      <w:lvlText w:val="•"/>
      <w:lvlJc w:val="left"/>
      <w:pPr>
        <w:ind w:left="3154" w:hanging="281"/>
      </w:pPr>
      <w:rPr>
        <w:rFonts w:hint="default"/>
        <w:lang w:val="nl-NL" w:eastAsia="nl-NL" w:bidi="nl-NL"/>
      </w:rPr>
    </w:lvl>
    <w:lvl w:ilvl="5" w:tplc="45FA13F6">
      <w:numFmt w:val="bullet"/>
      <w:lvlText w:val="•"/>
      <w:lvlJc w:val="left"/>
      <w:pPr>
        <w:ind w:left="3802" w:hanging="281"/>
      </w:pPr>
      <w:rPr>
        <w:rFonts w:hint="default"/>
        <w:lang w:val="nl-NL" w:eastAsia="nl-NL" w:bidi="nl-NL"/>
      </w:rPr>
    </w:lvl>
    <w:lvl w:ilvl="6" w:tplc="49887866">
      <w:numFmt w:val="bullet"/>
      <w:lvlText w:val="•"/>
      <w:lvlJc w:val="left"/>
      <w:pPr>
        <w:ind w:left="4451" w:hanging="281"/>
      </w:pPr>
      <w:rPr>
        <w:rFonts w:hint="default"/>
        <w:lang w:val="nl-NL" w:eastAsia="nl-NL" w:bidi="nl-NL"/>
      </w:rPr>
    </w:lvl>
    <w:lvl w:ilvl="7" w:tplc="5838B836">
      <w:numFmt w:val="bullet"/>
      <w:lvlText w:val="•"/>
      <w:lvlJc w:val="left"/>
      <w:pPr>
        <w:ind w:left="5099" w:hanging="281"/>
      </w:pPr>
      <w:rPr>
        <w:rFonts w:hint="default"/>
        <w:lang w:val="nl-NL" w:eastAsia="nl-NL" w:bidi="nl-NL"/>
      </w:rPr>
    </w:lvl>
    <w:lvl w:ilvl="8" w:tplc="6308AE6C">
      <w:numFmt w:val="bullet"/>
      <w:lvlText w:val="•"/>
      <w:lvlJc w:val="left"/>
      <w:pPr>
        <w:ind w:left="5748" w:hanging="281"/>
      </w:pPr>
      <w:rPr>
        <w:rFonts w:hint="default"/>
        <w:lang w:val="nl-NL" w:eastAsia="nl-NL" w:bidi="nl-NL"/>
      </w:rPr>
    </w:lvl>
  </w:abstractNum>
  <w:abstractNum w:abstractNumId="2" w15:restartNumberingAfterBreak="0">
    <w:nsid w:val="3BB266A2"/>
    <w:multiLevelType w:val="hybridMultilevel"/>
    <w:tmpl w:val="599072F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C397A43"/>
    <w:multiLevelType w:val="hybridMultilevel"/>
    <w:tmpl w:val="62B6619A"/>
    <w:lvl w:ilvl="0" w:tplc="D39CC4EA">
      <w:numFmt w:val="bullet"/>
      <w:lvlText w:val=""/>
      <w:lvlJc w:val="left"/>
      <w:pPr>
        <w:ind w:left="566" w:hanging="281"/>
      </w:pPr>
      <w:rPr>
        <w:rFonts w:ascii="Symbol" w:eastAsia="Symbol" w:hAnsi="Symbol" w:cs="Symbol" w:hint="default"/>
        <w:w w:val="99"/>
        <w:sz w:val="20"/>
        <w:szCs w:val="20"/>
        <w:lang w:val="nl-NL" w:eastAsia="nl-NL" w:bidi="nl-NL"/>
      </w:rPr>
    </w:lvl>
    <w:lvl w:ilvl="1" w:tplc="E9DA0166">
      <w:numFmt w:val="bullet"/>
      <w:lvlText w:val="•"/>
      <w:lvlJc w:val="left"/>
      <w:pPr>
        <w:ind w:left="1141" w:hanging="281"/>
      </w:pPr>
      <w:rPr>
        <w:rFonts w:hint="default"/>
        <w:lang w:val="nl-NL" w:eastAsia="nl-NL" w:bidi="nl-NL"/>
      </w:rPr>
    </w:lvl>
    <w:lvl w:ilvl="2" w:tplc="EE2EECD2">
      <w:numFmt w:val="bullet"/>
      <w:lvlText w:val="•"/>
      <w:lvlJc w:val="left"/>
      <w:pPr>
        <w:ind w:left="1722" w:hanging="281"/>
      </w:pPr>
      <w:rPr>
        <w:rFonts w:hint="default"/>
        <w:lang w:val="nl-NL" w:eastAsia="nl-NL" w:bidi="nl-NL"/>
      </w:rPr>
    </w:lvl>
    <w:lvl w:ilvl="3" w:tplc="EAA43352">
      <w:numFmt w:val="bullet"/>
      <w:lvlText w:val="•"/>
      <w:lvlJc w:val="left"/>
      <w:pPr>
        <w:ind w:left="2303" w:hanging="281"/>
      </w:pPr>
      <w:rPr>
        <w:rFonts w:hint="default"/>
        <w:lang w:val="nl-NL" w:eastAsia="nl-NL" w:bidi="nl-NL"/>
      </w:rPr>
    </w:lvl>
    <w:lvl w:ilvl="4" w:tplc="47866A92">
      <w:numFmt w:val="bullet"/>
      <w:lvlText w:val="•"/>
      <w:lvlJc w:val="left"/>
      <w:pPr>
        <w:ind w:left="2884" w:hanging="281"/>
      </w:pPr>
      <w:rPr>
        <w:rFonts w:hint="default"/>
        <w:lang w:val="nl-NL" w:eastAsia="nl-NL" w:bidi="nl-NL"/>
      </w:rPr>
    </w:lvl>
    <w:lvl w:ilvl="5" w:tplc="E9645A42">
      <w:numFmt w:val="bullet"/>
      <w:lvlText w:val="•"/>
      <w:lvlJc w:val="left"/>
      <w:pPr>
        <w:ind w:left="3465" w:hanging="281"/>
      </w:pPr>
      <w:rPr>
        <w:rFonts w:hint="default"/>
        <w:lang w:val="nl-NL" w:eastAsia="nl-NL" w:bidi="nl-NL"/>
      </w:rPr>
    </w:lvl>
    <w:lvl w:ilvl="6" w:tplc="F21EF47E">
      <w:numFmt w:val="bullet"/>
      <w:lvlText w:val="•"/>
      <w:lvlJc w:val="left"/>
      <w:pPr>
        <w:ind w:left="4046" w:hanging="281"/>
      </w:pPr>
      <w:rPr>
        <w:rFonts w:hint="default"/>
        <w:lang w:val="nl-NL" w:eastAsia="nl-NL" w:bidi="nl-NL"/>
      </w:rPr>
    </w:lvl>
    <w:lvl w:ilvl="7" w:tplc="47608CE8">
      <w:numFmt w:val="bullet"/>
      <w:lvlText w:val="•"/>
      <w:lvlJc w:val="left"/>
      <w:pPr>
        <w:ind w:left="4627" w:hanging="281"/>
      </w:pPr>
      <w:rPr>
        <w:rFonts w:hint="default"/>
        <w:lang w:val="nl-NL" w:eastAsia="nl-NL" w:bidi="nl-NL"/>
      </w:rPr>
    </w:lvl>
    <w:lvl w:ilvl="8" w:tplc="154A2452">
      <w:numFmt w:val="bullet"/>
      <w:lvlText w:val="•"/>
      <w:lvlJc w:val="left"/>
      <w:pPr>
        <w:ind w:left="5208" w:hanging="281"/>
      </w:pPr>
      <w:rPr>
        <w:rFonts w:hint="default"/>
        <w:lang w:val="nl-NL" w:eastAsia="nl-NL" w:bidi="nl-NL"/>
      </w:rPr>
    </w:lvl>
  </w:abstractNum>
  <w:abstractNum w:abstractNumId="4" w15:restartNumberingAfterBreak="0">
    <w:nsid w:val="68A259B7"/>
    <w:multiLevelType w:val="hybridMultilevel"/>
    <w:tmpl w:val="1826DC98"/>
    <w:lvl w:ilvl="0" w:tplc="4BCA101C">
      <w:numFmt w:val="bullet"/>
      <w:lvlText w:val=""/>
      <w:lvlJc w:val="left"/>
      <w:pPr>
        <w:ind w:left="566" w:hanging="281"/>
      </w:pPr>
      <w:rPr>
        <w:rFonts w:ascii="Symbol" w:eastAsia="Symbol" w:hAnsi="Symbol" w:cs="Symbol" w:hint="default"/>
        <w:w w:val="99"/>
        <w:sz w:val="20"/>
        <w:szCs w:val="20"/>
        <w:lang w:val="nl-NL" w:eastAsia="nl-NL" w:bidi="nl-NL"/>
      </w:rPr>
    </w:lvl>
    <w:lvl w:ilvl="1" w:tplc="413AAABC">
      <w:numFmt w:val="bullet"/>
      <w:lvlText w:val="•"/>
      <w:lvlJc w:val="left"/>
      <w:pPr>
        <w:ind w:left="1208" w:hanging="281"/>
      </w:pPr>
      <w:rPr>
        <w:rFonts w:hint="default"/>
        <w:lang w:val="nl-NL" w:eastAsia="nl-NL" w:bidi="nl-NL"/>
      </w:rPr>
    </w:lvl>
    <w:lvl w:ilvl="2" w:tplc="8E3C3A9A">
      <w:numFmt w:val="bullet"/>
      <w:lvlText w:val="•"/>
      <w:lvlJc w:val="left"/>
      <w:pPr>
        <w:ind w:left="1857" w:hanging="281"/>
      </w:pPr>
      <w:rPr>
        <w:rFonts w:hint="default"/>
        <w:lang w:val="nl-NL" w:eastAsia="nl-NL" w:bidi="nl-NL"/>
      </w:rPr>
    </w:lvl>
    <w:lvl w:ilvl="3" w:tplc="7A4416C0">
      <w:numFmt w:val="bullet"/>
      <w:lvlText w:val="•"/>
      <w:lvlJc w:val="left"/>
      <w:pPr>
        <w:ind w:left="2505" w:hanging="281"/>
      </w:pPr>
      <w:rPr>
        <w:rFonts w:hint="default"/>
        <w:lang w:val="nl-NL" w:eastAsia="nl-NL" w:bidi="nl-NL"/>
      </w:rPr>
    </w:lvl>
    <w:lvl w:ilvl="4" w:tplc="1E4248F8">
      <w:numFmt w:val="bullet"/>
      <w:lvlText w:val="•"/>
      <w:lvlJc w:val="left"/>
      <w:pPr>
        <w:ind w:left="3154" w:hanging="281"/>
      </w:pPr>
      <w:rPr>
        <w:rFonts w:hint="default"/>
        <w:lang w:val="nl-NL" w:eastAsia="nl-NL" w:bidi="nl-NL"/>
      </w:rPr>
    </w:lvl>
    <w:lvl w:ilvl="5" w:tplc="BEA8AA72">
      <w:numFmt w:val="bullet"/>
      <w:lvlText w:val="•"/>
      <w:lvlJc w:val="left"/>
      <w:pPr>
        <w:ind w:left="3802" w:hanging="281"/>
      </w:pPr>
      <w:rPr>
        <w:rFonts w:hint="default"/>
        <w:lang w:val="nl-NL" w:eastAsia="nl-NL" w:bidi="nl-NL"/>
      </w:rPr>
    </w:lvl>
    <w:lvl w:ilvl="6" w:tplc="4F20E026">
      <w:numFmt w:val="bullet"/>
      <w:lvlText w:val="•"/>
      <w:lvlJc w:val="left"/>
      <w:pPr>
        <w:ind w:left="4451" w:hanging="281"/>
      </w:pPr>
      <w:rPr>
        <w:rFonts w:hint="default"/>
        <w:lang w:val="nl-NL" w:eastAsia="nl-NL" w:bidi="nl-NL"/>
      </w:rPr>
    </w:lvl>
    <w:lvl w:ilvl="7" w:tplc="9C783446">
      <w:numFmt w:val="bullet"/>
      <w:lvlText w:val="•"/>
      <w:lvlJc w:val="left"/>
      <w:pPr>
        <w:ind w:left="5099" w:hanging="281"/>
      </w:pPr>
      <w:rPr>
        <w:rFonts w:hint="default"/>
        <w:lang w:val="nl-NL" w:eastAsia="nl-NL" w:bidi="nl-NL"/>
      </w:rPr>
    </w:lvl>
    <w:lvl w:ilvl="8" w:tplc="C6E6ED84">
      <w:numFmt w:val="bullet"/>
      <w:lvlText w:val="•"/>
      <w:lvlJc w:val="left"/>
      <w:pPr>
        <w:ind w:left="5748" w:hanging="281"/>
      </w:pPr>
      <w:rPr>
        <w:rFonts w:hint="default"/>
        <w:lang w:val="nl-NL" w:eastAsia="nl-NL" w:bidi="nl-NL"/>
      </w:rPr>
    </w:lvl>
  </w:abstractNum>
  <w:abstractNum w:abstractNumId="5" w15:restartNumberingAfterBreak="0">
    <w:nsid w:val="785704B1"/>
    <w:multiLevelType w:val="hybridMultilevel"/>
    <w:tmpl w:val="3BE414BC"/>
    <w:lvl w:ilvl="0" w:tplc="B002E098">
      <w:numFmt w:val="bullet"/>
      <w:lvlText w:val=""/>
      <w:lvlJc w:val="left"/>
      <w:pPr>
        <w:ind w:left="566" w:hanging="281"/>
      </w:pPr>
      <w:rPr>
        <w:rFonts w:ascii="Symbol" w:eastAsia="Symbol" w:hAnsi="Symbol" w:cs="Symbol" w:hint="default"/>
        <w:w w:val="99"/>
        <w:sz w:val="20"/>
        <w:szCs w:val="20"/>
        <w:lang w:val="nl-NL" w:eastAsia="nl-NL" w:bidi="nl-NL"/>
      </w:rPr>
    </w:lvl>
    <w:lvl w:ilvl="1" w:tplc="B706E2E4">
      <w:numFmt w:val="bullet"/>
      <w:lvlText w:val="•"/>
      <w:lvlJc w:val="left"/>
      <w:pPr>
        <w:ind w:left="1141" w:hanging="281"/>
      </w:pPr>
      <w:rPr>
        <w:rFonts w:hint="default"/>
        <w:lang w:val="nl-NL" w:eastAsia="nl-NL" w:bidi="nl-NL"/>
      </w:rPr>
    </w:lvl>
    <w:lvl w:ilvl="2" w:tplc="03CAC09E">
      <w:numFmt w:val="bullet"/>
      <w:lvlText w:val="•"/>
      <w:lvlJc w:val="left"/>
      <w:pPr>
        <w:ind w:left="1722" w:hanging="281"/>
      </w:pPr>
      <w:rPr>
        <w:rFonts w:hint="default"/>
        <w:lang w:val="nl-NL" w:eastAsia="nl-NL" w:bidi="nl-NL"/>
      </w:rPr>
    </w:lvl>
    <w:lvl w:ilvl="3" w:tplc="13D29BD0">
      <w:numFmt w:val="bullet"/>
      <w:lvlText w:val="•"/>
      <w:lvlJc w:val="left"/>
      <w:pPr>
        <w:ind w:left="2303" w:hanging="281"/>
      </w:pPr>
      <w:rPr>
        <w:rFonts w:hint="default"/>
        <w:lang w:val="nl-NL" w:eastAsia="nl-NL" w:bidi="nl-NL"/>
      </w:rPr>
    </w:lvl>
    <w:lvl w:ilvl="4" w:tplc="277639F4">
      <w:numFmt w:val="bullet"/>
      <w:lvlText w:val="•"/>
      <w:lvlJc w:val="left"/>
      <w:pPr>
        <w:ind w:left="2884" w:hanging="281"/>
      </w:pPr>
      <w:rPr>
        <w:rFonts w:hint="default"/>
        <w:lang w:val="nl-NL" w:eastAsia="nl-NL" w:bidi="nl-NL"/>
      </w:rPr>
    </w:lvl>
    <w:lvl w:ilvl="5" w:tplc="B02E5C14">
      <w:numFmt w:val="bullet"/>
      <w:lvlText w:val="•"/>
      <w:lvlJc w:val="left"/>
      <w:pPr>
        <w:ind w:left="3465" w:hanging="281"/>
      </w:pPr>
      <w:rPr>
        <w:rFonts w:hint="default"/>
        <w:lang w:val="nl-NL" w:eastAsia="nl-NL" w:bidi="nl-NL"/>
      </w:rPr>
    </w:lvl>
    <w:lvl w:ilvl="6" w:tplc="F9E6A488">
      <w:numFmt w:val="bullet"/>
      <w:lvlText w:val="•"/>
      <w:lvlJc w:val="left"/>
      <w:pPr>
        <w:ind w:left="4046" w:hanging="281"/>
      </w:pPr>
      <w:rPr>
        <w:rFonts w:hint="default"/>
        <w:lang w:val="nl-NL" w:eastAsia="nl-NL" w:bidi="nl-NL"/>
      </w:rPr>
    </w:lvl>
    <w:lvl w:ilvl="7" w:tplc="6226D374">
      <w:numFmt w:val="bullet"/>
      <w:lvlText w:val="•"/>
      <w:lvlJc w:val="left"/>
      <w:pPr>
        <w:ind w:left="4627" w:hanging="281"/>
      </w:pPr>
      <w:rPr>
        <w:rFonts w:hint="default"/>
        <w:lang w:val="nl-NL" w:eastAsia="nl-NL" w:bidi="nl-NL"/>
      </w:rPr>
    </w:lvl>
    <w:lvl w:ilvl="8" w:tplc="BF22F828">
      <w:numFmt w:val="bullet"/>
      <w:lvlText w:val="•"/>
      <w:lvlJc w:val="left"/>
      <w:pPr>
        <w:ind w:left="5208" w:hanging="281"/>
      </w:pPr>
      <w:rPr>
        <w:rFonts w:hint="default"/>
        <w:lang w:val="nl-NL" w:eastAsia="nl-NL" w:bidi="nl-NL"/>
      </w:rPr>
    </w:lvl>
  </w:abstractNum>
  <w:abstractNum w:abstractNumId="6" w15:restartNumberingAfterBreak="0">
    <w:nsid w:val="7FB23753"/>
    <w:multiLevelType w:val="hybridMultilevel"/>
    <w:tmpl w:val="C20A8210"/>
    <w:lvl w:ilvl="0" w:tplc="04130001">
      <w:start w:val="1"/>
      <w:numFmt w:val="bullet"/>
      <w:lvlText w:val=""/>
      <w:lvlJc w:val="left"/>
      <w:pPr>
        <w:ind w:left="720" w:hanging="360"/>
      </w:pPr>
      <w:rPr>
        <w:rFonts w:ascii="Symbol" w:hAnsi="Symbol" w:hint="default"/>
      </w:rPr>
    </w:lvl>
    <w:lvl w:ilvl="1" w:tplc="4746CD16">
      <w:numFmt w:val="bullet"/>
      <w:lvlText w:val="•"/>
      <w:lvlJc w:val="left"/>
      <w:pPr>
        <w:ind w:left="1440" w:hanging="360"/>
      </w:pPr>
      <w:rPr>
        <w:rFonts w:ascii="Calibri" w:eastAsia="Calibri" w:hAnsi="Calibri" w:cs="Calibri"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18104051">
    <w:abstractNumId w:val="1"/>
  </w:num>
  <w:num w:numId="2" w16cid:durableId="1612325776">
    <w:abstractNumId w:val="5"/>
  </w:num>
  <w:num w:numId="3" w16cid:durableId="1357345747">
    <w:abstractNumId w:val="4"/>
  </w:num>
  <w:num w:numId="4" w16cid:durableId="66802894">
    <w:abstractNumId w:val="3"/>
  </w:num>
  <w:num w:numId="5" w16cid:durableId="784806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3089550">
    <w:abstractNumId w:val="0"/>
  </w:num>
  <w:num w:numId="7" w16cid:durableId="1031107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7A"/>
    <w:rsid w:val="0000250F"/>
    <w:rsid w:val="000049AE"/>
    <w:rsid w:val="00013A76"/>
    <w:rsid w:val="00023641"/>
    <w:rsid w:val="00024B5A"/>
    <w:rsid w:val="00025AC2"/>
    <w:rsid w:val="00033705"/>
    <w:rsid w:val="00035DCA"/>
    <w:rsid w:val="00041E3E"/>
    <w:rsid w:val="0004599C"/>
    <w:rsid w:val="00063FC5"/>
    <w:rsid w:val="000732EC"/>
    <w:rsid w:val="00074802"/>
    <w:rsid w:val="000844AE"/>
    <w:rsid w:val="00085A19"/>
    <w:rsid w:val="00091290"/>
    <w:rsid w:val="00093601"/>
    <w:rsid w:val="000A30F8"/>
    <w:rsid w:val="000C3337"/>
    <w:rsid w:val="000D616F"/>
    <w:rsid w:val="000D742E"/>
    <w:rsid w:val="000E2491"/>
    <w:rsid w:val="001044CE"/>
    <w:rsid w:val="00107860"/>
    <w:rsid w:val="001120E6"/>
    <w:rsid w:val="0011244E"/>
    <w:rsid w:val="00133A8D"/>
    <w:rsid w:val="0016480C"/>
    <w:rsid w:val="001704E9"/>
    <w:rsid w:val="00172368"/>
    <w:rsid w:val="00172474"/>
    <w:rsid w:val="00172B6E"/>
    <w:rsid w:val="001801CA"/>
    <w:rsid w:val="00183396"/>
    <w:rsid w:val="00183954"/>
    <w:rsid w:val="001A0900"/>
    <w:rsid w:val="001B6287"/>
    <w:rsid w:val="001C794F"/>
    <w:rsid w:val="001D2B3D"/>
    <w:rsid w:val="001E20F1"/>
    <w:rsid w:val="001E6E61"/>
    <w:rsid w:val="00204595"/>
    <w:rsid w:val="00221B3E"/>
    <w:rsid w:val="00221E05"/>
    <w:rsid w:val="00230D2A"/>
    <w:rsid w:val="00236C0D"/>
    <w:rsid w:val="00242C23"/>
    <w:rsid w:val="00243CD2"/>
    <w:rsid w:val="002523FC"/>
    <w:rsid w:val="002536E5"/>
    <w:rsid w:val="00267B44"/>
    <w:rsid w:val="002939EC"/>
    <w:rsid w:val="00294037"/>
    <w:rsid w:val="002A2C81"/>
    <w:rsid w:val="002A6DA1"/>
    <w:rsid w:val="002B244D"/>
    <w:rsid w:val="002C0FED"/>
    <w:rsid w:val="002F2C61"/>
    <w:rsid w:val="0030313A"/>
    <w:rsid w:val="00311443"/>
    <w:rsid w:val="00316F54"/>
    <w:rsid w:val="00321D5D"/>
    <w:rsid w:val="00327171"/>
    <w:rsid w:val="00327DDA"/>
    <w:rsid w:val="00353A66"/>
    <w:rsid w:val="003627B3"/>
    <w:rsid w:val="00365B2B"/>
    <w:rsid w:val="00373088"/>
    <w:rsid w:val="003820FA"/>
    <w:rsid w:val="00386753"/>
    <w:rsid w:val="00387147"/>
    <w:rsid w:val="003A1684"/>
    <w:rsid w:val="003B3E2D"/>
    <w:rsid w:val="003D1C4A"/>
    <w:rsid w:val="003D4604"/>
    <w:rsid w:val="003D5712"/>
    <w:rsid w:val="003D586A"/>
    <w:rsid w:val="003F3A6F"/>
    <w:rsid w:val="003F6D7E"/>
    <w:rsid w:val="00403363"/>
    <w:rsid w:val="0041246F"/>
    <w:rsid w:val="00414F4B"/>
    <w:rsid w:val="00426340"/>
    <w:rsid w:val="00430812"/>
    <w:rsid w:val="00435184"/>
    <w:rsid w:val="00435EFF"/>
    <w:rsid w:val="00440341"/>
    <w:rsid w:val="00442298"/>
    <w:rsid w:val="0044576A"/>
    <w:rsid w:val="00471ACC"/>
    <w:rsid w:val="00477F4B"/>
    <w:rsid w:val="00480F73"/>
    <w:rsid w:val="0048302F"/>
    <w:rsid w:val="004834D5"/>
    <w:rsid w:val="00486826"/>
    <w:rsid w:val="00497CB7"/>
    <w:rsid w:val="004B303C"/>
    <w:rsid w:val="004B3C71"/>
    <w:rsid w:val="004C241A"/>
    <w:rsid w:val="004C3E76"/>
    <w:rsid w:val="004E1659"/>
    <w:rsid w:val="004E3B40"/>
    <w:rsid w:val="00511A74"/>
    <w:rsid w:val="00524C75"/>
    <w:rsid w:val="00525802"/>
    <w:rsid w:val="005266D8"/>
    <w:rsid w:val="005347A7"/>
    <w:rsid w:val="00564F70"/>
    <w:rsid w:val="0058108F"/>
    <w:rsid w:val="005835E6"/>
    <w:rsid w:val="00585A01"/>
    <w:rsid w:val="00587304"/>
    <w:rsid w:val="00587EF7"/>
    <w:rsid w:val="00593295"/>
    <w:rsid w:val="005B0229"/>
    <w:rsid w:val="005B1D53"/>
    <w:rsid w:val="005B227F"/>
    <w:rsid w:val="005B50D1"/>
    <w:rsid w:val="005D4185"/>
    <w:rsid w:val="005D4E1A"/>
    <w:rsid w:val="005F0290"/>
    <w:rsid w:val="005F45FD"/>
    <w:rsid w:val="00602337"/>
    <w:rsid w:val="00610FF1"/>
    <w:rsid w:val="0061725D"/>
    <w:rsid w:val="00617F50"/>
    <w:rsid w:val="00636BEB"/>
    <w:rsid w:val="00640697"/>
    <w:rsid w:val="006502D0"/>
    <w:rsid w:val="00654F15"/>
    <w:rsid w:val="00657DEF"/>
    <w:rsid w:val="00674332"/>
    <w:rsid w:val="00682014"/>
    <w:rsid w:val="0068676D"/>
    <w:rsid w:val="006A10CF"/>
    <w:rsid w:val="006B3174"/>
    <w:rsid w:val="006C351A"/>
    <w:rsid w:val="006D557C"/>
    <w:rsid w:val="006D743C"/>
    <w:rsid w:val="006E2AE2"/>
    <w:rsid w:val="006E717C"/>
    <w:rsid w:val="006F6E41"/>
    <w:rsid w:val="00712133"/>
    <w:rsid w:val="00713D6B"/>
    <w:rsid w:val="00727D64"/>
    <w:rsid w:val="00732A13"/>
    <w:rsid w:val="007361B9"/>
    <w:rsid w:val="007411CD"/>
    <w:rsid w:val="00750ECB"/>
    <w:rsid w:val="00757E4F"/>
    <w:rsid w:val="007702C2"/>
    <w:rsid w:val="007720F6"/>
    <w:rsid w:val="007939DA"/>
    <w:rsid w:val="00796A96"/>
    <w:rsid w:val="007B00F4"/>
    <w:rsid w:val="007B488D"/>
    <w:rsid w:val="007B4B9D"/>
    <w:rsid w:val="007D7823"/>
    <w:rsid w:val="007F169C"/>
    <w:rsid w:val="007F2D74"/>
    <w:rsid w:val="007F3F7A"/>
    <w:rsid w:val="0080088D"/>
    <w:rsid w:val="00812344"/>
    <w:rsid w:val="008143A7"/>
    <w:rsid w:val="008213E0"/>
    <w:rsid w:val="00823A8B"/>
    <w:rsid w:val="00824D3D"/>
    <w:rsid w:val="00831372"/>
    <w:rsid w:val="00843CF5"/>
    <w:rsid w:val="00851F53"/>
    <w:rsid w:val="00852E40"/>
    <w:rsid w:val="008637DE"/>
    <w:rsid w:val="008702C5"/>
    <w:rsid w:val="00881311"/>
    <w:rsid w:val="008A34C5"/>
    <w:rsid w:val="008B24FC"/>
    <w:rsid w:val="008C2401"/>
    <w:rsid w:val="008C5CA7"/>
    <w:rsid w:val="008E6455"/>
    <w:rsid w:val="008F6CEB"/>
    <w:rsid w:val="009015EF"/>
    <w:rsid w:val="00903DE0"/>
    <w:rsid w:val="00904F4B"/>
    <w:rsid w:val="009126D4"/>
    <w:rsid w:val="00922CCD"/>
    <w:rsid w:val="00933468"/>
    <w:rsid w:val="00936FE4"/>
    <w:rsid w:val="009419EC"/>
    <w:rsid w:val="009442F0"/>
    <w:rsid w:val="00951994"/>
    <w:rsid w:val="00965AE8"/>
    <w:rsid w:val="009733D2"/>
    <w:rsid w:val="00973427"/>
    <w:rsid w:val="00992A40"/>
    <w:rsid w:val="009A2C04"/>
    <w:rsid w:val="009A3B96"/>
    <w:rsid w:val="009B09EB"/>
    <w:rsid w:val="009D7579"/>
    <w:rsid w:val="009E780A"/>
    <w:rsid w:val="009F6D05"/>
    <w:rsid w:val="00A10A8A"/>
    <w:rsid w:val="00A1229B"/>
    <w:rsid w:val="00A43FE7"/>
    <w:rsid w:val="00A51A53"/>
    <w:rsid w:val="00A802AD"/>
    <w:rsid w:val="00A92019"/>
    <w:rsid w:val="00A94A65"/>
    <w:rsid w:val="00A97E87"/>
    <w:rsid w:val="00AA0E7D"/>
    <w:rsid w:val="00AA2052"/>
    <w:rsid w:val="00AB1E9A"/>
    <w:rsid w:val="00AB518E"/>
    <w:rsid w:val="00AC2977"/>
    <w:rsid w:val="00AC6B69"/>
    <w:rsid w:val="00AD0BA9"/>
    <w:rsid w:val="00AE76A4"/>
    <w:rsid w:val="00AF70EA"/>
    <w:rsid w:val="00B11F37"/>
    <w:rsid w:val="00B17446"/>
    <w:rsid w:val="00B2487B"/>
    <w:rsid w:val="00B45145"/>
    <w:rsid w:val="00B46367"/>
    <w:rsid w:val="00B556F9"/>
    <w:rsid w:val="00B634A8"/>
    <w:rsid w:val="00B82746"/>
    <w:rsid w:val="00B83811"/>
    <w:rsid w:val="00BA3638"/>
    <w:rsid w:val="00BB55E0"/>
    <w:rsid w:val="00BE123E"/>
    <w:rsid w:val="00BE7722"/>
    <w:rsid w:val="00BF3BD0"/>
    <w:rsid w:val="00BF5F5D"/>
    <w:rsid w:val="00C15910"/>
    <w:rsid w:val="00C2056B"/>
    <w:rsid w:val="00C37EE9"/>
    <w:rsid w:val="00C4082E"/>
    <w:rsid w:val="00C44408"/>
    <w:rsid w:val="00C45DC3"/>
    <w:rsid w:val="00C55EAF"/>
    <w:rsid w:val="00C64636"/>
    <w:rsid w:val="00C72AE1"/>
    <w:rsid w:val="00C73A61"/>
    <w:rsid w:val="00CB1670"/>
    <w:rsid w:val="00CC0C18"/>
    <w:rsid w:val="00CC3790"/>
    <w:rsid w:val="00CD5EE1"/>
    <w:rsid w:val="00D01820"/>
    <w:rsid w:val="00D02F42"/>
    <w:rsid w:val="00D0486C"/>
    <w:rsid w:val="00D16621"/>
    <w:rsid w:val="00D2319C"/>
    <w:rsid w:val="00D403D9"/>
    <w:rsid w:val="00D610D1"/>
    <w:rsid w:val="00D65613"/>
    <w:rsid w:val="00D75A89"/>
    <w:rsid w:val="00D76344"/>
    <w:rsid w:val="00D87807"/>
    <w:rsid w:val="00D92A7A"/>
    <w:rsid w:val="00DA2CB9"/>
    <w:rsid w:val="00DD4034"/>
    <w:rsid w:val="00DD51D4"/>
    <w:rsid w:val="00DE12D4"/>
    <w:rsid w:val="00E01D23"/>
    <w:rsid w:val="00E01F67"/>
    <w:rsid w:val="00E0369C"/>
    <w:rsid w:val="00E1309C"/>
    <w:rsid w:val="00E21337"/>
    <w:rsid w:val="00E21BA8"/>
    <w:rsid w:val="00E360CD"/>
    <w:rsid w:val="00E5554E"/>
    <w:rsid w:val="00E57110"/>
    <w:rsid w:val="00E6055E"/>
    <w:rsid w:val="00E66C0F"/>
    <w:rsid w:val="00E7567A"/>
    <w:rsid w:val="00E75F01"/>
    <w:rsid w:val="00E80A68"/>
    <w:rsid w:val="00E9701A"/>
    <w:rsid w:val="00EA59C8"/>
    <w:rsid w:val="00EC0E02"/>
    <w:rsid w:val="00EC60A2"/>
    <w:rsid w:val="00EF5515"/>
    <w:rsid w:val="00F36697"/>
    <w:rsid w:val="00F51D8A"/>
    <w:rsid w:val="00F56293"/>
    <w:rsid w:val="00F65F64"/>
    <w:rsid w:val="00F67EB3"/>
    <w:rsid w:val="00F72527"/>
    <w:rsid w:val="00F74B53"/>
    <w:rsid w:val="00F75B34"/>
    <w:rsid w:val="00FC0D43"/>
    <w:rsid w:val="00FC14B1"/>
    <w:rsid w:val="00FC4341"/>
    <w:rsid w:val="00FE1EC1"/>
    <w:rsid w:val="00FF0B6A"/>
    <w:rsid w:val="00FF472A"/>
    <w:rsid w:val="00FF61EB"/>
    <w:rsid w:val="022BEC50"/>
    <w:rsid w:val="0360E859"/>
    <w:rsid w:val="07A5746B"/>
    <w:rsid w:val="089282B4"/>
    <w:rsid w:val="0D55CDE0"/>
    <w:rsid w:val="11BFF68A"/>
    <w:rsid w:val="14F86195"/>
    <w:rsid w:val="1A4F18F2"/>
    <w:rsid w:val="1B38AE4D"/>
    <w:rsid w:val="1BD921DC"/>
    <w:rsid w:val="33055F27"/>
    <w:rsid w:val="33A4D06E"/>
    <w:rsid w:val="3F15A376"/>
    <w:rsid w:val="3FA26A00"/>
    <w:rsid w:val="414919A3"/>
    <w:rsid w:val="5B53F213"/>
    <w:rsid w:val="5ED81C2F"/>
    <w:rsid w:val="6CA965F5"/>
    <w:rsid w:val="6FFFC9BC"/>
    <w:rsid w:val="7542933F"/>
    <w:rsid w:val="76792538"/>
    <w:rsid w:val="7753F2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21521"/>
  <w15:docId w15:val="{1FF91DEF-6530-46B6-B70C-4521AA94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b/>
      <w:bCs/>
      <w:sz w:val="24"/>
      <w:szCs w:val="24"/>
    </w:rPr>
  </w:style>
  <w:style w:type="paragraph" w:styleId="Lijstalinea">
    <w:name w:val="List Paragraph"/>
    <w:basedOn w:val="Standaard"/>
    <w:uiPriority w:val="34"/>
    <w:qFormat/>
  </w:style>
  <w:style w:type="paragraph" w:customStyle="1" w:styleId="TableParagraph">
    <w:name w:val="Table Paragraph"/>
    <w:basedOn w:val="Standaard"/>
    <w:uiPriority w:val="1"/>
    <w:qFormat/>
    <w:pPr>
      <w:ind w:left="110"/>
    </w:pPr>
  </w:style>
  <w:style w:type="paragraph" w:styleId="Ballontekst">
    <w:name w:val="Balloon Text"/>
    <w:basedOn w:val="Standaard"/>
    <w:link w:val="BallontekstChar"/>
    <w:uiPriority w:val="99"/>
    <w:semiHidden/>
    <w:unhideWhenUsed/>
    <w:rsid w:val="00796A9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6A96"/>
    <w:rPr>
      <w:rFonts w:ascii="Segoe UI" w:eastAsia="Arial" w:hAnsi="Segoe UI" w:cs="Segoe UI"/>
      <w:sz w:val="18"/>
      <w:szCs w:val="18"/>
      <w:lang w:val="nl-NL" w:eastAsia="nl-NL" w:bidi="nl-NL"/>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Arial" w:eastAsia="Arial" w:hAnsi="Arial" w:cs="Arial"/>
      <w:sz w:val="20"/>
      <w:szCs w:val="20"/>
      <w:lang w:val="nl-NL" w:eastAsia="nl-NL" w:bidi="nl-NL"/>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2536E5"/>
    <w:rPr>
      <w:b/>
      <w:bCs/>
    </w:rPr>
  </w:style>
  <w:style w:type="character" w:customStyle="1" w:styleId="OnderwerpvanopmerkingChar">
    <w:name w:val="Onderwerp van opmerking Char"/>
    <w:basedOn w:val="TekstopmerkingChar"/>
    <w:link w:val="Onderwerpvanopmerking"/>
    <w:uiPriority w:val="99"/>
    <w:semiHidden/>
    <w:rsid w:val="002536E5"/>
    <w:rPr>
      <w:rFonts w:ascii="Arial" w:eastAsia="Arial" w:hAnsi="Arial" w:cs="Arial"/>
      <w:b/>
      <w:bCs/>
      <w:sz w:val="20"/>
      <w:szCs w:val="20"/>
      <w:lang w:val="nl-NL" w:eastAsia="nl-NL" w:bidi="nl-NL"/>
    </w:rPr>
  </w:style>
  <w:style w:type="paragraph" w:styleId="Revisie">
    <w:name w:val="Revision"/>
    <w:hidden/>
    <w:uiPriority w:val="99"/>
    <w:semiHidden/>
    <w:rsid w:val="002536E5"/>
    <w:pPr>
      <w:widowControl/>
      <w:autoSpaceDE/>
      <w:autoSpaceDN/>
    </w:pPr>
    <w:rPr>
      <w:rFonts w:ascii="Arial" w:eastAsia="Arial" w:hAnsi="Arial" w:cs="Arial"/>
      <w:lang w:val="nl-NL" w:eastAsia="nl-NL" w:bidi="nl-NL"/>
    </w:rPr>
  </w:style>
  <w:style w:type="paragraph" w:styleId="Koptekst">
    <w:name w:val="header"/>
    <w:basedOn w:val="Standaard"/>
    <w:link w:val="KoptekstChar"/>
    <w:uiPriority w:val="99"/>
    <w:unhideWhenUsed/>
    <w:rsid w:val="00386753"/>
    <w:pPr>
      <w:tabs>
        <w:tab w:val="center" w:pos="4536"/>
        <w:tab w:val="right" w:pos="9072"/>
      </w:tabs>
    </w:pPr>
  </w:style>
  <w:style w:type="character" w:customStyle="1" w:styleId="KoptekstChar">
    <w:name w:val="Koptekst Char"/>
    <w:basedOn w:val="Standaardalinea-lettertype"/>
    <w:link w:val="Koptekst"/>
    <w:uiPriority w:val="99"/>
    <w:rsid w:val="00386753"/>
    <w:rPr>
      <w:rFonts w:ascii="Arial" w:eastAsia="Arial" w:hAnsi="Arial" w:cs="Arial"/>
      <w:lang w:val="nl-NL" w:eastAsia="nl-NL" w:bidi="nl-NL"/>
    </w:rPr>
  </w:style>
  <w:style w:type="paragraph" w:styleId="Voettekst">
    <w:name w:val="footer"/>
    <w:basedOn w:val="Standaard"/>
    <w:link w:val="VoettekstChar"/>
    <w:uiPriority w:val="99"/>
    <w:unhideWhenUsed/>
    <w:rsid w:val="00386753"/>
    <w:pPr>
      <w:tabs>
        <w:tab w:val="center" w:pos="4536"/>
        <w:tab w:val="right" w:pos="9072"/>
      </w:tabs>
    </w:pPr>
  </w:style>
  <w:style w:type="character" w:customStyle="1" w:styleId="VoettekstChar">
    <w:name w:val="Voettekst Char"/>
    <w:basedOn w:val="Standaardalinea-lettertype"/>
    <w:link w:val="Voettekst"/>
    <w:uiPriority w:val="99"/>
    <w:rsid w:val="00386753"/>
    <w:rPr>
      <w:rFonts w:ascii="Arial" w:eastAsia="Arial" w:hAnsi="Arial" w:cs="Arial"/>
      <w:lang w:val="nl-NL" w:eastAsia="nl-NL" w:bidi="nl-NL"/>
    </w:rPr>
  </w:style>
  <w:style w:type="paragraph" w:styleId="Voetnoottekst">
    <w:name w:val="footnote text"/>
    <w:basedOn w:val="Standaard"/>
    <w:link w:val="VoetnoottekstChar"/>
    <w:uiPriority w:val="99"/>
    <w:semiHidden/>
    <w:unhideWhenUsed/>
    <w:rsid w:val="00035DCA"/>
    <w:rPr>
      <w:sz w:val="20"/>
      <w:szCs w:val="20"/>
    </w:rPr>
  </w:style>
  <w:style w:type="character" w:customStyle="1" w:styleId="VoetnoottekstChar">
    <w:name w:val="Voetnoottekst Char"/>
    <w:basedOn w:val="Standaardalinea-lettertype"/>
    <w:link w:val="Voetnoottekst"/>
    <w:uiPriority w:val="99"/>
    <w:semiHidden/>
    <w:rsid w:val="00035DCA"/>
    <w:rPr>
      <w:rFonts w:ascii="Arial" w:eastAsia="Arial" w:hAnsi="Arial" w:cs="Arial"/>
      <w:sz w:val="20"/>
      <w:szCs w:val="20"/>
      <w:lang w:val="nl-NL" w:eastAsia="nl-NL" w:bidi="nl-NL"/>
    </w:rPr>
  </w:style>
  <w:style w:type="character" w:styleId="Voetnootmarkering">
    <w:name w:val="footnote reference"/>
    <w:basedOn w:val="Standaardalinea-lettertype"/>
    <w:uiPriority w:val="99"/>
    <w:semiHidden/>
    <w:unhideWhenUsed/>
    <w:rsid w:val="00035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08806">
      <w:bodyDiv w:val="1"/>
      <w:marLeft w:val="0"/>
      <w:marRight w:val="0"/>
      <w:marTop w:val="0"/>
      <w:marBottom w:val="0"/>
      <w:divBdr>
        <w:top w:val="none" w:sz="0" w:space="0" w:color="auto"/>
        <w:left w:val="none" w:sz="0" w:space="0" w:color="auto"/>
        <w:bottom w:val="none" w:sz="0" w:space="0" w:color="auto"/>
        <w:right w:val="none" w:sz="0" w:space="0" w:color="auto"/>
      </w:divBdr>
    </w:div>
    <w:div w:id="685516986">
      <w:bodyDiv w:val="1"/>
      <w:marLeft w:val="0"/>
      <w:marRight w:val="0"/>
      <w:marTop w:val="0"/>
      <w:marBottom w:val="0"/>
      <w:divBdr>
        <w:top w:val="none" w:sz="0" w:space="0" w:color="auto"/>
        <w:left w:val="none" w:sz="0" w:space="0" w:color="auto"/>
        <w:bottom w:val="none" w:sz="0" w:space="0" w:color="auto"/>
        <w:right w:val="none" w:sz="0" w:space="0" w:color="auto"/>
      </w:divBdr>
    </w:div>
    <w:div w:id="846213883">
      <w:bodyDiv w:val="1"/>
      <w:marLeft w:val="0"/>
      <w:marRight w:val="0"/>
      <w:marTop w:val="0"/>
      <w:marBottom w:val="0"/>
      <w:divBdr>
        <w:top w:val="none" w:sz="0" w:space="0" w:color="auto"/>
        <w:left w:val="none" w:sz="0" w:space="0" w:color="auto"/>
        <w:bottom w:val="none" w:sz="0" w:space="0" w:color="auto"/>
        <w:right w:val="none" w:sz="0" w:space="0" w:color="auto"/>
      </w:divBdr>
    </w:div>
    <w:div w:id="1694065002">
      <w:bodyDiv w:val="1"/>
      <w:marLeft w:val="0"/>
      <w:marRight w:val="0"/>
      <w:marTop w:val="0"/>
      <w:marBottom w:val="0"/>
      <w:divBdr>
        <w:top w:val="none" w:sz="0" w:space="0" w:color="auto"/>
        <w:left w:val="none" w:sz="0" w:space="0" w:color="auto"/>
        <w:bottom w:val="none" w:sz="0" w:space="0" w:color="auto"/>
        <w:right w:val="none" w:sz="0" w:space="0" w:color="auto"/>
      </w:divBdr>
    </w:div>
    <w:div w:id="202081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6" ma:contentTypeDescription="Een nieuw document maken." ma:contentTypeScope="" ma:versionID="b73bb736135cace046279e85c31183a5">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66587ef032acd53d8587258c47e97219"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40067-5EFE-41F9-88DC-DCF0F563B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4DE836-C50C-458F-97D1-482119FF7427}">
  <ds:schemaRefs>
    <ds:schemaRef ds:uri="http://schemas.microsoft.com/sharepoint/v3/contenttype/forms"/>
  </ds:schemaRefs>
</ds:datastoreItem>
</file>

<file path=customXml/itemProps3.xml><?xml version="1.0" encoding="utf-8"?>
<ds:datastoreItem xmlns:ds="http://schemas.openxmlformats.org/officeDocument/2006/customXml" ds:itemID="{FEFFD000-514D-4E31-B434-E27E2D3AEB24}">
  <ds:schemaRefs>
    <ds:schemaRef ds:uri="http://schemas.microsoft.com/office/2006/metadata/properties"/>
    <ds:schemaRef ds:uri="http://purl.org/dc/terms/"/>
    <ds:schemaRef ds:uri="6e51bfaf-d5b1-4d15-a7e0-962f771743e7"/>
    <ds:schemaRef ds:uri="597130b8-dec9-4d7c-b45b-e8ec1c626651"/>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3E6136F-9828-4EBC-A72A-7C71ED74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3049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ESEF conclusions NL-EN based on NBA Alert 43</vt:lpstr>
      <vt:lpstr>ESEF conclusions NL-EN based on NBA Alert 43</vt:lpstr>
    </vt:vector>
  </TitlesOfParts>
  <Company>KPMG NL</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ESEF conclusions NL-EN based on NBA Alert 43</dc:title>
  <dc:subject/>
  <dc:creator>Jan Thijs Drupsteen</dc:creator>
  <cp:keywords/>
  <cp:lastModifiedBy>Andre Broers</cp:lastModifiedBy>
  <cp:revision>3</cp:revision>
  <dcterms:created xsi:type="dcterms:W3CDTF">2023-03-23T08:03:00Z</dcterms:created>
  <dcterms:modified xsi:type="dcterms:W3CDTF">2023-03-23T08:03:00Z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2016</vt:lpwstr>
  </property>
  <property fmtid="{D5CDD505-2E9C-101B-9397-08002B2CF9AE}" pid="4" name="LastSaved">
    <vt:filetime>2021-01-05T00:00:00Z</vt:filetime>
  </property>
  <property fmtid="{D5CDD505-2E9C-101B-9397-08002B2CF9AE}" pid="5" name="ContentTypeId">
    <vt:lpwstr>0x0101003DCC9426C791DA41859A7269277315A0</vt:lpwstr>
  </property>
  <property fmtid="{D5CDD505-2E9C-101B-9397-08002B2CF9AE}" pid="6" name="eyTemplate">
    <vt:lpwstr>ONBEKEND</vt:lpwstr>
  </property>
  <property fmtid="{D5CDD505-2E9C-101B-9397-08002B2CF9AE}" pid="7" name="MSIP_Label_ea60d57e-af5b-4752-ac57-3e4f28ca11dc_Enabled">
    <vt:lpwstr>true</vt:lpwstr>
  </property>
  <property fmtid="{D5CDD505-2E9C-101B-9397-08002B2CF9AE}" pid="8" name="MSIP_Label_ea60d57e-af5b-4752-ac57-3e4f28ca11dc_SetDate">
    <vt:lpwstr>2022-12-14T11:01:08Z</vt:lpwstr>
  </property>
  <property fmtid="{D5CDD505-2E9C-101B-9397-08002B2CF9AE}" pid="9" name="MSIP_Label_ea60d57e-af5b-4752-ac57-3e4f28ca11dc_Method">
    <vt:lpwstr>Standard</vt:lpwstr>
  </property>
  <property fmtid="{D5CDD505-2E9C-101B-9397-08002B2CF9AE}" pid="10" name="MSIP_Label_ea60d57e-af5b-4752-ac57-3e4f28ca11dc_Name">
    <vt:lpwstr>ea60d57e-af5b-4752-ac57-3e4f28ca11dc</vt:lpwstr>
  </property>
  <property fmtid="{D5CDD505-2E9C-101B-9397-08002B2CF9AE}" pid="11" name="MSIP_Label_ea60d57e-af5b-4752-ac57-3e4f28ca11dc_SiteId">
    <vt:lpwstr>36da45f1-dd2c-4d1f-af13-5abe46b99921</vt:lpwstr>
  </property>
  <property fmtid="{D5CDD505-2E9C-101B-9397-08002B2CF9AE}" pid="12" name="MSIP_Label_ea60d57e-af5b-4752-ac57-3e4f28ca11dc_ActionId">
    <vt:lpwstr>749f4859-e1ba-40c8-b168-b36bc65d887a</vt:lpwstr>
  </property>
  <property fmtid="{D5CDD505-2E9C-101B-9397-08002B2CF9AE}" pid="13" name="MSIP_Label_ea60d57e-af5b-4752-ac57-3e4f28ca11dc_ContentBits">
    <vt:lpwstr>0</vt:lpwstr>
  </property>
</Properties>
</file>