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C6" w:rsidRPr="00FA5732" w:rsidRDefault="002013C6" w:rsidP="002013C6">
      <w:pPr>
        <w:rPr>
          <w:lang w:val="nl-NL"/>
        </w:rPr>
      </w:pPr>
    </w:p>
    <w:p w:rsidR="002013C6" w:rsidRPr="00FA5732" w:rsidRDefault="002013C6" w:rsidP="002013C6">
      <w:pPr>
        <w:pStyle w:val="Kop1"/>
        <w:rPr>
          <w:lang w:val="nl-NL"/>
        </w:rPr>
      </w:pPr>
      <w:bookmarkStart w:id="0" w:name="_GoBack"/>
      <w:bookmarkEnd w:id="0"/>
      <w:r w:rsidRPr="00FA5732">
        <w:rPr>
          <w:lang w:val="nl-NL"/>
        </w:rPr>
        <w:t>Be</w:t>
      </w:r>
      <w:r w:rsidRPr="00FA5732">
        <w:rPr>
          <w:rStyle w:val="Kop1Char"/>
          <w:lang w:val="nl-NL"/>
        </w:rPr>
        <w:t>s</w:t>
      </w:r>
      <w:r w:rsidRPr="00FA5732">
        <w:rPr>
          <w:lang w:val="nl-NL"/>
        </w:rPr>
        <w:t xml:space="preserve">chrijving van de wetgeving en de gerelateerde maatregelen, aangevuld met beschrijving van de procedures en bevindingen van de </w:t>
      </w:r>
      <w:r>
        <w:rPr>
          <w:lang w:val="nl-NL"/>
        </w:rPr>
        <w:t xml:space="preserve">onafhankelijk </w:t>
      </w:r>
      <w:r w:rsidRPr="00FA5732">
        <w:rPr>
          <w:lang w:val="nl-NL"/>
        </w:rPr>
        <w:t>accountant</w:t>
      </w:r>
    </w:p>
    <w:p w:rsidR="002013C6" w:rsidRDefault="002013C6" w:rsidP="002013C6">
      <w:pPr>
        <w:pStyle w:val="Plattetekst"/>
        <w:rPr>
          <w:lang w:val="nl-NL"/>
        </w:rPr>
      </w:pPr>
      <w:r>
        <w:rPr>
          <w:lang w:val="nl-NL"/>
        </w:rPr>
        <w:t>Inleiding</w:t>
      </w:r>
    </w:p>
    <w:p w:rsidR="002013C6" w:rsidRDefault="002013C6" w:rsidP="002013C6">
      <w:pPr>
        <w:pStyle w:val="Plattetekst"/>
        <w:rPr>
          <w:lang w:val="nl-NL"/>
        </w:rPr>
      </w:pPr>
      <w:r>
        <w:rPr>
          <w:lang w:val="nl-NL"/>
        </w:rPr>
        <w:t xml:space="preserve">Onderstaand overzicht is  opgesteld door…. &lt;naam entiteit&gt;. Het overzicht geeft per wetsartikel een weergave van de specifieke maatregelen die …… &lt;naam entiteit&gt; heeft genomen om de risico’s van niet naleving van het wetsartikel te mitigeren.  </w:t>
      </w:r>
    </w:p>
    <w:p w:rsidR="002013C6" w:rsidRDefault="002013C6" w:rsidP="002013C6">
      <w:pPr>
        <w:pStyle w:val="Plattetekst"/>
        <w:rPr>
          <w:lang w:val="nl-NL"/>
        </w:rPr>
      </w:pPr>
      <w:r>
        <w:rPr>
          <w:lang w:val="nl-NL"/>
        </w:rPr>
        <w:t>De maatregelen staan niet op zich maar moeten worden bechouwd in de context van de governance van …. &lt;naam entiteit&gt;. De governance van …..&lt;naam entiteit&gt; wordt gekenmerkt door: …… &lt;volgt een opsomming van de kenmerken van de desbetreffende entiteit&gt;</w:t>
      </w:r>
    </w:p>
    <w:p w:rsidR="002013C6" w:rsidRPr="00476359" w:rsidRDefault="002013C6" w:rsidP="002013C6">
      <w:pPr>
        <w:pStyle w:val="Plattetekst"/>
        <w:rPr>
          <w:lang w:val="nl-NL"/>
        </w:rPr>
      </w:pPr>
    </w:p>
    <w:tbl>
      <w:tblPr>
        <w:tblW w:w="0" w:type="auto"/>
        <w:tblCellMar>
          <w:top w:w="45" w:type="dxa"/>
          <w:left w:w="45" w:type="dxa"/>
          <w:bottom w:w="45" w:type="dxa"/>
          <w:right w:w="45" w:type="dxa"/>
        </w:tblCellMar>
        <w:tblLook w:val="04A0" w:firstRow="1" w:lastRow="0" w:firstColumn="1" w:lastColumn="0" w:noHBand="0" w:noVBand="1"/>
      </w:tblPr>
      <w:tblGrid>
        <w:gridCol w:w="3670"/>
        <w:gridCol w:w="3703"/>
        <w:gridCol w:w="3125"/>
        <w:gridCol w:w="2446"/>
      </w:tblGrid>
      <w:tr w:rsidR="002013C6" w:rsidRPr="00F5501F" w:rsidTr="00923BFD">
        <w:trPr>
          <w:tblHeader/>
        </w:trPr>
        <w:tc>
          <w:tcPr>
            <w:tcW w:w="7373"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2013C6" w:rsidRPr="00F5501F" w:rsidRDefault="002013C6" w:rsidP="00923BFD">
            <w:pPr>
              <w:pStyle w:val="Kop3"/>
              <w:rPr>
                <w:lang w:val="nl-NL"/>
              </w:rPr>
            </w:pPr>
            <w:r w:rsidRPr="00F5501F">
              <w:rPr>
                <w:lang w:val="nl-NL"/>
              </w:rPr>
              <w:t xml:space="preserve">Opgesteld door  . . </w:t>
            </w:r>
            <w:r>
              <w:rPr>
                <w:lang w:val="nl-NL"/>
              </w:rPr>
              <w:t>.(entiteit)</w:t>
            </w:r>
          </w:p>
        </w:tc>
        <w:tc>
          <w:tcPr>
            <w:tcW w:w="5571" w:type="dxa"/>
            <w:gridSpan w:val="2"/>
            <w:tcBorders>
              <w:top w:val="single" w:sz="6" w:space="0" w:color="auto"/>
              <w:bottom w:val="single" w:sz="4" w:space="0" w:color="auto"/>
              <w:right w:val="single" w:sz="6" w:space="0" w:color="auto"/>
            </w:tcBorders>
            <w:shd w:val="clear" w:color="auto" w:fill="D9D9D9" w:themeFill="background1" w:themeFillShade="D9"/>
            <w:tcMar>
              <w:top w:w="0" w:type="dxa"/>
              <w:left w:w="0" w:type="dxa"/>
              <w:bottom w:w="0" w:type="dxa"/>
              <w:right w:w="0" w:type="dxa"/>
            </w:tcMar>
          </w:tcPr>
          <w:p w:rsidR="002013C6" w:rsidRPr="00F5501F" w:rsidRDefault="002013C6" w:rsidP="00923BFD">
            <w:pPr>
              <w:pStyle w:val="Kop3"/>
              <w:rPr>
                <w:lang w:val="nl-NL"/>
              </w:rPr>
            </w:pPr>
            <w:r>
              <w:rPr>
                <w:lang w:val="nl-NL"/>
              </w:rPr>
              <w:t>Opgesteld door de accountant</w:t>
            </w:r>
          </w:p>
        </w:tc>
      </w:tr>
      <w:tr w:rsidR="002013C6" w:rsidRPr="007953EB" w:rsidTr="00923BFD">
        <w:trPr>
          <w:tblHeader/>
        </w:trPr>
        <w:tc>
          <w:tcPr>
            <w:tcW w:w="3670"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2013C6" w:rsidRPr="00F5501F" w:rsidRDefault="002013C6" w:rsidP="00923BFD">
            <w:pPr>
              <w:pStyle w:val="Kop3"/>
              <w:rPr>
                <w:lang w:val="nl-NL"/>
              </w:rPr>
            </w:pPr>
            <w:r w:rsidRPr="00F5501F">
              <w:rPr>
                <w:lang w:val="nl-NL"/>
              </w:rPr>
              <w:t>Wetsartikel</w:t>
            </w:r>
          </w:p>
        </w:tc>
        <w:tc>
          <w:tcPr>
            <w:tcW w:w="3703" w:type="dxa"/>
            <w:tcBorders>
              <w:top w:val="single" w:sz="6" w:space="0" w:color="auto"/>
              <w:left w:val="single" w:sz="6" w:space="0" w:color="auto"/>
              <w:bottom w:val="single" w:sz="4" w:space="0" w:color="auto"/>
              <w:right w:val="single" w:sz="6" w:space="0" w:color="auto"/>
            </w:tcBorders>
            <w:shd w:val="clear" w:color="auto" w:fill="BFBFBF" w:themeFill="background1" w:themeFillShade="BF"/>
            <w:tcMar>
              <w:top w:w="0" w:type="dxa"/>
              <w:left w:w="0" w:type="dxa"/>
              <w:bottom w:w="0" w:type="dxa"/>
              <w:right w:w="0" w:type="dxa"/>
            </w:tcMar>
            <w:hideMark/>
          </w:tcPr>
          <w:p w:rsidR="002013C6" w:rsidRPr="00F5501F" w:rsidRDefault="002013C6" w:rsidP="00923BFD">
            <w:pPr>
              <w:pStyle w:val="Kop3"/>
              <w:rPr>
                <w:lang w:val="nl-NL"/>
              </w:rPr>
            </w:pPr>
            <w:r w:rsidRPr="00F5501F">
              <w:rPr>
                <w:lang w:val="nl-NL"/>
              </w:rPr>
              <w:t>Maatregel Beleggingsonderneming</w:t>
            </w:r>
          </w:p>
        </w:tc>
        <w:tc>
          <w:tcPr>
            <w:tcW w:w="3125" w:type="dxa"/>
            <w:tcBorders>
              <w:top w:val="single" w:sz="6" w:space="0" w:color="auto"/>
              <w:bottom w:val="single" w:sz="4" w:space="0" w:color="auto"/>
              <w:right w:val="single" w:sz="6" w:space="0" w:color="auto"/>
            </w:tcBorders>
            <w:shd w:val="clear" w:color="auto" w:fill="D9D9D9" w:themeFill="background1" w:themeFillShade="D9"/>
            <w:tcMar>
              <w:top w:w="0" w:type="dxa"/>
              <w:left w:w="0" w:type="dxa"/>
              <w:bottom w:w="0" w:type="dxa"/>
              <w:right w:w="0" w:type="dxa"/>
            </w:tcMar>
            <w:hideMark/>
          </w:tcPr>
          <w:p w:rsidR="002013C6" w:rsidRPr="007953EB" w:rsidRDefault="002013C6" w:rsidP="00923BFD">
            <w:pPr>
              <w:pStyle w:val="Kop3"/>
              <w:rPr>
                <w:lang w:val="nl-NL"/>
              </w:rPr>
            </w:pPr>
            <w:r>
              <w:rPr>
                <w:lang w:val="nl-NL"/>
              </w:rPr>
              <w:t>Werkzaamheden</w:t>
            </w:r>
            <w:r w:rsidRPr="007953EB">
              <w:rPr>
                <w:lang w:val="nl-NL"/>
              </w:rPr>
              <w:t xml:space="preserve"> uitgevoerd door de accountant</w:t>
            </w:r>
          </w:p>
        </w:tc>
        <w:tc>
          <w:tcPr>
            <w:tcW w:w="2446" w:type="dxa"/>
            <w:tcBorders>
              <w:top w:val="single" w:sz="6" w:space="0" w:color="auto"/>
              <w:bottom w:val="single" w:sz="4" w:space="0" w:color="auto"/>
              <w:right w:val="single" w:sz="6" w:space="0" w:color="auto"/>
            </w:tcBorders>
            <w:shd w:val="clear" w:color="auto" w:fill="D9D9D9" w:themeFill="background1" w:themeFillShade="D9"/>
            <w:tcMar>
              <w:top w:w="0" w:type="dxa"/>
              <w:left w:w="0" w:type="dxa"/>
              <w:bottom w:w="0" w:type="dxa"/>
              <w:right w:w="0" w:type="dxa"/>
            </w:tcMar>
            <w:hideMark/>
          </w:tcPr>
          <w:p w:rsidR="002013C6" w:rsidRPr="007953EB" w:rsidRDefault="002013C6" w:rsidP="00923BFD">
            <w:pPr>
              <w:pStyle w:val="Kop3"/>
            </w:pPr>
            <w:r w:rsidRPr="00F5501F">
              <w:rPr>
                <w:lang w:val="nl-NL"/>
              </w:rPr>
              <w:t xml:space="preserve">Bevindingen van de </w:t>
            </w:r>
            <w:r w:rsidRPr="007953EB">
              <w:t>accountant</w:t>
            </w:r>
          </w:p>
        </w:tc>
      </w:tr>
      <w:tr w:rsidR="002013C6" w:rsidRPr="00F5501F"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 Bgfo</w:t>
            </w:r>
          </w:p>
          <w:p w:rsidR="002013C6" w:rsidRPr="00F5501F" w:rsidRDefault="002013C6" w:rsidP="00923BFD">
            <w:pPr>
              <w:pStyle w:val="000"/>
              <w:rPr>
                <w:rFonts w:cs="Arial"/>
                <w:sz w:val="18"/>
                <w:szCs w:val="18"/>
              </w:rPr>
            </w:pPr>
            <w:r w:rsidRPr="00F5501F">
              <w:rPr>
                <w:rFonts w:cs="Arial"/>
                <w:sz w:val="18"/>
                <w:szCs w:val="18"/>
              </w:rPr>
              <w:t>1 Een beleggingsonderneming:</w:t>
            </w:r>
          </w:p>
          <w:p w:rsidR="002013C6" w:rsidRPr="00F5501F" w:rsidRDefault="002013C6" w:rsidP="00923BFD">
            <w:pPr>
              <w:pStyle w:val="000"/>
              <w:rPr>
                <w:rFonts w:cs="Arial"/>
                <w:sz w:val="18"/>
                <w:szCs w:val="18"/>
              </w:rPr>
            </w:pPr>
            <w:r w:rsidRPr="00F5501F">
              <w:rPr>
                <w:rFonts w:cs="Arial"/>
                <w:sz w:val="18"/>
                <w:szCs w:val="18"/>
              </w:rPr>
              <w:t>a. houdt alle gegevens en rekeningen bij die noodzakelijk zijn om haar op elk moment onmiddellijk in staat te stellen de financiële instrumenten en gelden die voor een cliënt worden aangehouden, te onderscheiden van voor andere cliënten aangehouden financiële instrumenten en gelden en hun eigen financiële instrumenten en gelden;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2013C6">
            <w:pPr>
              <w:pStyle w:val="Plattetekst"/>
              <w:numPr>
                <w:ilvl w:val="1"/>
                <w:numId w:val="1"/>
              </w:numPr>
              <w:spacing w:before="120" w:after="120"/>
              <w:rPr>
                <w:rFonts w:cs="Arial"/>
                <w:szCs w:val="18"/>
              </w:rPr>
            </w:pPr>
            <w:r w:rsidRPr="00585499">
              <w:rPr>
                <w:rFonts w:cs="Arial"/>
                <w:szCs w:val="18"/>
              </w:rPr>
              <w:t>…</w:t>
            </w:r>
          </w:p>
          <w:p w:rsidR="002013C6" w:rsidRPr="00585499" w:rsidRDefault="002013C6" w:rsidP="002013C6">
            <w:pPr>
              <w:pStyle w:val="Plattetekst"/>
              <w:numPr>
                <w:ilvl w:val="1"/>
                <w:numId w:val="1"/>
              </w:numPr>
              <w:spacing w:before="120" w:after="120"/>
              <w:rPr>
                <w:rFonts w:cs="Arial"/>
                <w:szCs w:val="18"/>
              </w:rPr>
            </w:pPr>
            <w:r w:rsidRPr="00585499">
              <w:rPr>
                <w:rFonts w:cs="Arial"/>
                <w:szCs w:val="18"/>
              </w:rPr>
              <w:t>…</w:t>
            </w:r>
          </w:p>
          <w:p w:rsidR="002013C6" w:rsidRPr="00585499" w:rsidRDefault="002013C6" w:rsidP="002013C6">
            <w:pPr>
              <w:pStyle w:val="Plattetekst"/>
              <w:numPr>
                <w:ilvl w:val="1"/>
                <w:numId w:val="1"/>
              </w:numPr>
              <w:spacing w:before="120" w:after="120"/>
              <w:rPr>
                <w:rFonts w:cs="Arial"/>
                <w:szCs w:val="18"/>
                <w:lang w:val="nl-NL"/>
              </w:rPr>
            </w:pPr>
            <w:r w:rsidRPr="00585499">
              <w:rPr>
                <w:rFonts w:cs="Arial"/>
                <w:szCs w:val="18"/>
                <w:lang w:val="nl-NL"/>
              </w:rPr>
              <w:t>…</w:t>
            </w:r>
            <w:r w:rsidRPr="00585499">
              <w:rPr>
                <w:lang w:val="nl-NL"/>
              </w:rPr>
              <w:t xml:space="preserve"> </w:t>
            </w:r>
            <w:r w:rsidRPr="00585499">
              <w:rPr>
                <w:rFonts w:cs="Arial"/>
                <w:szCs w:val="18"/>
                <w:lang w:val="nl-NL"/>
              </w:rPr>
              <w:t>duidelijk beeld van de beheersmaatregelen – in opzet en bestaan</w:t>
            </w:r>
          </w:p>
          <w:p w:rsidR="002013C6" w:rsidRPr="00585499" w:rsidRDefault="002013C6" w:rsidP="002013C6">
            <w:pPr>
              <w:pStyle w:val="Plattetekst"/>
              <w:numPr>
                <w:ilvl w:val="1"/>
                <w:numId w:val="1"/>
              </w:numPr>
              <w:spacing w:before="120" w:after="120"/>
              <w:rPr>
                <w:rFonts w:cs="Arial"/>
                <w:szCs w:val="18"/>
                <w:lang w:val="nl-NL"/>
              </w:rPr>
            </w:pPr>
            <w:r w:rsidRPr="00585499">
              <w:rPr>
                <w:rFonts w:cs="Arial"/>
                <w:szCs w:val="18"/>
                <w:lang w:val="nl-NL"/>
              </w:rPr>
              <w:t>zelfstandig leesbaar, dus zonder toegang tot interne documentatie of systemen</w:t>
            </w:r>
          </w:p>
          <w:p w:rsidR="002013C6" w:rsidRPr="00585499" w:rsidRDefault="002013C6" w:rsidP="002013C6">
            <w:pPr>
              <w:pStyle w:val="Plattetekst"/>
              <w:numPr>
                <w:ilvl w:val="1"/>
                <w:numId w:val="1"/>
              </w:numPr>
              <w:spacing w:before="120" w:after="120"/>
              <w:rPr>
                <w:rFonts w:cs="Arial"/>
                <w:szCs w:val="18"/>
                <w:lang w:val="nl-NL"/>
              </w:rPr>
            </w:pPr>
            <w:r w:rsidRPr="00585499">
              <w:rPr>
                <w:rFonts w:cs="Arial"/>
                <w:szCs w:val="18"/>
                <w:lang w:val="nl-NL"/>
              </w:rPr>
              <w:t>duidelijk welke vorm van bewaring de beleggingsonderneming toepast.</w:t>
            </w:r>
          </w:p>
          <w:p w:rsidR="002013C6" w:rsidRPr="00585499" w:rsidRDefault="002013C6" w:rsidP="002013C6">
            <w:pPr>
              <w:pStyle w:val="Plattetekst"/>
              <w:numPr>
                <w:ilvl w:val="1"/>
                <w:numId w:val="1"/>
              </w:numPr>
              <w:spacing w:before="120" w:after="120"/>
              <w:rPr>
                <w:rFonts w:cs="Arial"/>
                <w:szCs w:val="18"/>
                <w:lang w:val="nl-NL"/>
              </w:rPr>
            </w:pPr>
            <w:r w:rsidRPr="00585499">
              <w:rPr>
                <w:rFonts w:cs="Arial"/>
                <w:szCs w:val="18"/>
                <w:lang w:val="nl-NL"/>
              </w:rPr>
              <w:t>zien op alle diensten die de beleggingsonderneming verleent.</w:t>
            </w:r>
          </w:p>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r w:rsidRPr="00585499">
              <w:rPr>
                <w:rFonts w:cs="Arial"/>
                <w:szCs w:val="18"/>
                <w:lang w:val="nl-NL"/>
              </w:rPr>
              <w:t>• …</w:t>
            </w:r>
          </w:p>
          <w:p w:rsidR="002013C6" w:rsidRPr="00585499" w:rsidRDefault="002013C6" w:rsidP="00923BFD">
            <w:pPr>
              <w:pStyle w:val="Plattetekst"/>
              <w:rPr>
                <w:rFonts w:cs="Arial"/>
                <w:szCs w:val="18"/>
                <w:lang w:val="nl-NL"/>
              </w:rPr>
            </w:pPr>
            <w:r w:rsidRPr="00585499">
              <w:rPr>
                <w:rFonts w:cs="Arial"/>
                <w:szCs w:val="18"/>
                <w:lang w:val="nl-NL"/>
              </w:rPr>
              <w:t>• …</w:t>
            </w:r>
          </w:p>
          <w:p w:rsidR="002013C6" w:rsidRPr="00585499" w:rsidRDefault="002013C6" w:rsidP="00923BFD">
            <w:pPr>
              <w:pStyle w:val="Plattetekst"/>
              <w:rPr>
                <w:rFonts w:cs="Arial"/>
                <w:szCs w:val="18"/>
                <w:lang w:val="nl-NL"/>
              </w:rPr>
            </w:pPr>
            <w:r w:rsidRPr="00585499">
              <w:rPr>
                <w:rFonts w:cs="Arial"/>
                <w:szCs w:val="18"/>
                <w:lang w:val="nl-NL"/>
              </w:rPr>
              <w:t xml:space="preserve">• ...Geef weer hoe de accountant </w:t>
            </w:r>
            <w:r w:rsidRPr="00585499">
              <w:rPr>
                <w:rFonts w:cs="Arial"/>
                <w:b/>
                <w:szCs w:val="18"/>
                <w:lang w:val="nl-NL"/>
              </w:rPr>
              <w:t>de opzet</w:t>
            </w:r>
            <w:r w:rsidRPr="00585499">
              <w:rPr>
                <w:rFonts w:cs="Arial"/>
                <w:szCs w:val="18"/>
                <w:lang w:val="nl-NL"/>
              </w:rPr>
              <w:t xml:space="preserve"> heeft beoordeeld</w:t>
            </w:r>
          </w:p>
          <w:p w:rsidR="002013C6" w:rsidRPr="00585499" w:rsidRDefault="002013C6" w:rsidP="00923BFD">
            <w:pPr>
              <w:pStyle w:val="Plattetekst"/>
              <w:rPr>
                <w:rFonts w:cs="Arial"/>
                <w:szCs w:val="18"/>
                <w:lang w:val="nl-NL"/>
              </w:rPr>
            </w:pPr>
            <w:r w:rsidRPr="00585499">
              <w:rPr>
                <w:rFonts w:cs="Arial"/>
                <w:szCs w:val="18"/>
                <w:lang w:val="nl-NL"/>
              </w:rPr>
              <w:t xml:space="preserve">• ... geef weer hoe de accountant </w:t>
            </w:r>
            <w:r w:rsidRPr="00585499">
              <w:rPr>
                <w:rFonts w:cs="Arial"/>
                <w:b/>
                <w:szCs w:val="18"/>
                <w:lang w:val="nl-NL"/>
              </w:rPr>
              <w:t xml:space="preserve">het bestaan </w:t>
            </w:r>
            <w:r w:rsidRPr="00585499">
              <w:rPr>
                <w:rFonts w:cs="Arial"/>
                <w:szCs w:val="18"/>
                <w:lang w:val="nl-NL"/>
              </w:rPr>
              <w:t>heeft vastgesteld</w:t>
            </w:r>
          </w:p>
          <w:p w:rsidR="002013C6" w:rsidRPr="00585499" w:rsidRDefault="002013C6" w:rsidP="00923BFD">
            <w:pPr>
              <w:pStyle w:val="Plattetekst"/>
              <w:rPr>
                <w:rFonts w:cs="Arial"/>
                <w:szCs w:val="18"/>
                <w:lang w:val="nl-NL"/>
              </w:rPr>
            </w:pPr>
            <w:r w:rsidRPr="00585499">
              <w:rPr>
                <w:rFonts w:cs="Arial"/>
                <w:szCs w:val="18"/>
                <w:lang w:val="nl-NL"/>
              </w:rPr>
              <w:t>(wanneer/wat/hoe/etc.; ben specifiek</w:t>
            </w:r>
            <w:r w:rsidRPr="00346127">
              <w:rPr>
                <w:rFonts w:cs="Arial"/>
                <w:i/>
                <w:szCs w:val="18"/>
                <w:lang w:val="nl-NL"/>
              </w:rPr>
              <w:t>.</w:t>
            </w:r>
            <w:r w:rsidRPr="00F707DC">
              <w:rPr>
                <w:i/>
                <w:lang w:val="nl-NL"/>
              </w:rPr>
              <w:t xml:space="preserve"> </w:t>
            </w:r>
            <w:r w:rsidRPr="00346127">
              <w:rPr>
                <w:rFonts w:cs="Arial"/>
                <w:i/>
                <w:szCs w:val="18"/>
                <w:lang w:val="nl-NL"/>
              </w:rPr>
              <w:t>Op verzoek van de AFM worden zowel de werkzaamheden als de bervindingen van de accountant in detail beschreven om de AFM voldoende inzicht te geven in en geschikt te doen zijn voor toezichtdoeleinden</w:t>
            </w:r>
            <w:r w:rsidRPr="00346127">
              <w:rPr>
                <w:rFonts w:cs="Arial"/>
                <w:szCs w:val="18"/>
                <w:lang w:val="nl-NL"/>
              </w:rPr>
              <w:t>.</w:t>
            </w:r>
            <w:r w:rsidRPr="00585499">
              <w:rPr>
                <w:rFonts w:cs="Arial"/>
                <w:szCs w:val="18"/>
                <w:lang w:val="nl-NL"/>
              </w:rPr>
              <w:t>)</w:t>
            </w: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rPr>
            </w:pPr>
            <w:r w:rsidRPr="00585499">
              <w:rPr>
                <w:rFonts w:cs="Arial"/>
                <w:szCs w:val="18"/>
              </w:rPr>
              <w:t xml:space="preserve">Geen afwijkingen geconstateerd. </w:t>
            </w:r>
          </w:p>
          <w:p w:rsidR="002013C6" w:rsidRPr="00585499" w:rsidRDefault="002013C6" w:rsidP="00923BFD">
            <w:pPr>
              <w:pStyle w:val="Plattetekst"/>
              <w:rPr>
                <w:rFonts w:cs="Arial"/>
                <w:szCs w:val="18"/>
              </w:rPr>
            </w:pPr>
            <w:r w:rsidRPr="00585499">
              <w:rPr>
                <w:rFonts w:cs="Arial"/>
                <w:szCs w:val="18"/>
              </w:rPr>
              <w:t>]</w:t>
            </w:r>
          </w:p>
          <w:p w:rsidR="002013C6" w:rsidRPr="00F5501F" w:rsidRDefault="002013C6" w:rsidP="00923BFD">
            <w:pPr>
              <w:pStyle w:val="Plattetekst"/>
              <w:rPr>
                <w:rFonts w:cs="Arial"/>
                <w:szCs w:val="18"/>
                <w:lang w:val="nl-NL"/>
              </w:rPr>
            </w:pPr>
            <w:r w:rsidRPr="00585499">
              <w:rPr>
                <w:rFonts w:cs="Arial"/>
                <w:szCs w:val="18"/>
              </w:rPr>
              <w:t>…</w:t>
            </w: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b. houdt de onder a bedoelde gegevens en rekeningen op zodanige wijze bij dat deze altijd accuraat zijn en in elk geval de voor cliënten </w:t>
            </w:r>
            <w:r w:rsidRPr="00F5501F">
              <w:rPr>
                <w:rFonts w:cs="Arial"/>
                <w:sz w:val="18"/>
                <w:szCs w:val="18"/>
              </w:rPr>
              <w:lastRenderedPageBreak/>
              <w:t>aangehouden financiële instrumenten en gelden weerspiegelen;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c. gaat regelmatig na of de onder a bedoelde gegevens en rekeningen overeenstemmen met die van eventuele derden door wie deze financiële instrumenten en gelden worden aangehouden;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d. draagt er zorg voor dat financiële instrumenten van cliënten die overeenkomstig artikel 165a bij een derde worden aangehouden, door middel van verschillend getitelde rekeningen in de boeken van de derde of door middel van andere vergelijkbare maatregelen waarmee hetzelfde beschermingsniveau wordt bereikt, kunnen worden onderscheiden van de financiële instrumenten die aan de beleggingsonderneming zelf toebehoren, en van de financiële instrumenten die aan de derde toebehoren;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e. draagt er zorg voor dat de gelden van cliënten die overeenkomstig artikel 165b worden aangehouden op een rekening of rekeningen die kan of kunnen worden onderscheiden van alle rekeningen die worden gebruikt voor het aanhouden van gelden die aan de beleggingsonderneming zelf toebehoren;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f. treft passende organisatorische maatregelen om het risico van verlies of vermindering van de financiële instrumenten en gelden van cliënten, dan wel van hun rechten daarop, als gevolg van misbruik van financiële instrumenten en gelden, fraude, wanbeheer, het bijhouden van ontoereikende gegevens of nalatigheid tot een minimum te beperken.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De Autoriteit Financiële Markten stelt regels met betrekking tot de maatregelen ter bescherming van de rechten van de cliënt en ter voorkoming van het gebruik van financiële instrumenten of gelden van de cliënt, bedoeld in artikel 4:87, eerste en tweede lid, van de wet.</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165a Bgfo</w:t>
            </w:r>
          </w:p>
          <w:p w:rsidR="002013C6" w:rsidRPr="00F5501F" w:rsidRDefault="002013C6" w:rsidP="00923BFD">
            <w:pPr>
              <w:pStyle w:val="000"/>
              <w:rPr>
                <w:rFonts w:cs="Arial"/>
                <w:sz w:val="18"/>
                <w:szCs w:val="18"/>
              </w:rPr>
            </w:pPr>
            <w:r w:rsidRPr="00F5501F">
              <w:rPr>
                <w:rFonts w:cs="Arial"/>
                <w:sz w:val="18"/>
                <w:szCs w:val="18"/>
              </w:rPr>
              <w:t xml:space="preserve">1 Een beleggingsonderneming die financiële instrumenten voor een cliënt aanhoudt op een rekening bij een derde, past de nodige bekwaamheid, zorgvuldigheid en waakzaamheid toe bij de selectie, aanwijzing en periodieke beoordeling van de derde en van de regelingen voor het aanhouden en bewaren van de betrokken financiële instrumenten. De beleggingsonderneming houdt daarbij rekening </w:t>
            </w:r>
            <w:r w:rsidRPr="00F5501F">
              <w:rPr>
                <w:rFonts w:cs="Arial"/>
                <w:sz w:val="18"/>
                <w:szCs w:val="18"/>
              </w:rPr>
              <w:lastRenderedPageBreak/>
              <w:t>met de deskundigheid en marktreputatie van de betrokken derde, evenals met alle op het aanhouden van deze financiële instrumenten betrekking hebbende wettelijke verplichtingen of marktpraktijken die de rechten van de cliënt nadelig kunnen beïnvloeden.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Indien het bewaren van financiële instrumenten voor rekening van een andere persoon onderworpen is aan specifieke regelgeving in een rechtsgebied waar een beleggingsonderneming deze financiële instrumenten van cliënten bij een derde wil aanhouden, houdt de beleggingsonderneming deze financiële instrumenten niet aan in dat rechtsgebied bij een derde die niet aan het toezicht op de naleving van deze regels onderworpen is.</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3 Een beleggingsonderneming houdt financiële instrumenten niet voor een cliënt aan bij een derde in een staat die geen lidstaat is waar het aanhouden en bewaren van financiële instrumenten voor rekening van een andere persoon niet aan regels is gebonden, tenzij:</w:t>
            </w:r>
          </w:p>
          <w:p w:rsidR="002013C6" w:rsidRPr="00F5501F" w:rsidRDefault="002013C6" w:rsidP="00923BFD">
            <w:pPr>
              <w:pStyle w:val="000"/>
              <w:rPr>
                <w:rFonts w:cs="Arial"/>
                <w:sz w:val="18"/>
                <w:szCs w:val="18"/>
              </w:rPr>
            </w:pPr>
            <w:r w:rsidRPr="00F5501F">
              <w:rPr>
                <w:rFonts w:cs="Arial"/>
                <w:sz w:val="18"/>
                <w:szCs w:val="18"/>
              </w:rPr>
              <w:t xml:space="preserve">a. de aard van de financiële instrumenten of van de met deze instrumenten verband houdende </w:t>
            </w:r>
            <w:r w:rsidRPr="00F5501F">
              <w:rPr>
                <w:rFonts w:cs="Arial"/>
                <w:sz w:val="18"/>
                <w:szCs w:val="18"/>
              </w:rPr>
              <w:lastRenderedPageBreak/>
              <w:t>beleggingsdiensten vereist dat ze worden aangehouden bij een derde in die staat; of</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indien het financiële instrumenten betreft die voor een professionele belegger worden aangehouden, deze aan de beleggingsonderneming schriftelijk heeft verzocht om ze in die staat bij een derde aan te houden.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5501F"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165b Bgfo</w:t>
            </w:r>
          </w:p>
          <w:p w:rsidR="002013C6" w:rsidRPr="00F5501F" w:rsidRDefault="002013C6" w:rsidP="00923BFD">
            <w:pPr>
              <w:pStyle w:val="000"/>
              <w:rPr>
                <w:rFonts w:cs="Arial"/>
                <w:sz w:val="18"/>
                <w:szCs w:val="18"/>
              </w:rPr>
            </w:pPr>
            <w:r w:rsidRPr="00F5501F">
              <w:rPr>
                <w:rFonts w:cs="Arial"/>
                <w:sz w:val="18"/>
                <w:szCs w:val="18"/>
              </w:rPr>
              <w:t>1 Een beleggingsonderneming die gelden van een cliënt ontvangt stort deze gelden onmiddellijk op een of meer rekeningen bij:</w:t>
            </w:r>
          </w:p>
          <w:p w:rsidR="002013C6" w:rsidRPr="00F5501F" w:rsidRDefault="002013C6" w:rsidP="00923BFD">
            <w:pPr>
              <w:pStyle w:val="000"/>
              <w:rPr>
                <w:rFonts w:cs="Arial"/>
                <w:sz w:val="18"/>
                <w:szCs w:val="18"/>
              </w:rPr>
            </w:pPr>
            <w:r>
              <w:rPr>
                <w:rFonts w:cs="Arial"/>
                <w:sz w:val="18"/>
                <w:szCs w:val="18"/>
              </w:rPr>
              <w:t>a. een centrale bank;</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een bank waaraan een vergunning als bedoeld in de richtlijn kapitaalvereisten is verleend;</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c. een bank waaraan in een staat die geen lidstaat is vergunning is verleend voor het uitoefenen van het bedrijf van bank;</w:t>
            </w:r>
          </w:p>
          <w:p w:rsidR="002013C6" w:rsidRPr="00F5501F" w:rsidRDefault="002013C6" w:rsidP="00923BFD">
            <w:pPr>
              <w:pStyle w:val="000"/>
              <w:rPr>
                <w:rFonts w:cs="Arial"/>
                <w:sz w:val="18"/>
                <w:szCs w:val="18"/>
              </w:rPr>
            </w:pPr>
            <w:r w:rsidRPr="00F5501F">
              <w:rPr>
                <w:rFonts w:cs="Arial"/>
                <w:sz w:val="18"/>
                <w:szCs w:val="18"/>
              </w:rPr>
              <w:t>d. een erkend geldmarktfonds indien de cliënt daarmee uitdrukkelijk heeft ingestemd.</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lastRenderedPageBreak/>
              <w:t>2 Het eerste lid is niet van toepassing op beleggingsondernemingen waaraan een vergunning is verleend voor het uitoefenen van het bedrijf van bank.</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C71BB2" w:rsidRDefault="002013C6" w:rsidP="00923BFD">
            <w:pPr>
              <w:pStyle w:val="000"/>
              <w:rPr>
                <w:rFonts w:cs="Arial"/>
                <w:sz w:val="18"/>
                <w:szCs w:val="18"/>
              </w:rPr>
            </w:pPr>
            <w:r w:rsidRPr="00F5501F">
              <w:rPr>
                <w:rFonts w:cs="Arial"/>
                <w:sz w:val="18"/>
                <w:szCs w:val="18"/>
              </w:rPr>
              <w:t>3 Voor de toepassing van het eerste lid, aanhef en onderdeel d, wordt onder een erkend geldmarktfonds verstaan een erkend geldmarktfonds in de zin van artikel 1, vierde lid, van de gedelegeerde uitvoeringsrichtlijn markten voor financiële instrumenten 2014</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4 Indien de beleggingsonderneming gelden niet bij een centrale bank aanhoudt, past zij de nodige bekwaamheid, zorgvuldigheid en waakzaamheid toe bij de selectie, aanwijzing en periodieke beoordeling van de bank of het geldmarktfonds waar de gelden worden gestort, en van de regelingen voor het aanhouden van de desbetreffende gelden en de beoordeling van de behoefte aan diversificatie van deze gelden. De beleggingsonderneming houdt in elk geval rekening met de deskundigheid en de marktreputatie van de bank of het geldmarktfonds om de rechten van cliënten te beschermen, evenals met alle op het aanhouden van gelden van cliënten betrekking hebbende wettelijke verplichtingen of </w:t>
            </w:r>
            <w:r w:rsidRPr="00F5501F">
              <w:rPr>
                <w:rFonts w:cs="Arial"/>
                <w:sz w:val="18"/>
                <w:szCs w:val="18"/>
              </w:rPr>
              <w:lastRenderedPageBreak/>
              <w:t>marktpraktijken die de rechten van de cliënt nadelig kunnen beïnvloeden.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5 De beleggingsonderneming stort niet meer dan 20 procent van alle gelden bij een bank die of erkend geldmarktfonds dat deel uitmaakt van dezelfde groep als de beleggingsonderneming tenzij de beleggingsonderneming beoordeelt en kan aantonen dat gelet op de aard, omvang en complexiteit van de beleggingsonderneming, het geringe bedrag aan gelden die de beleggingsonderneming aanhoudt en de bescherming die de bank of het erkend geldmarktfonds biedt, dit voorschrift onevenredig is. De beleggingsonderneming stelt de Autoriteit Financiële Markten in kennis van deze beoordeling.</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6 De beleggingsonderneming evalueert periodiek de uitkomst van de beoordeling, bedoeld in het vijfde lid, en meldt wijzigingen aan de Autoriteit Financiële Markten.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165c Bgfo</w:t>
            </w:r>
          </w:p>
          <w:p w:rsidR="002013C6" w:rsidRPr="00F5501F" w:rsidRDefault="002013C6" w:rsidP="00923BFD">
            <w:pPr>
              <w:pStyle w:val="000"/>
              <w:rPr>
                <w:rFonts w:cs="Arial"/>
                <w:sz w:val="18"/>
                <w:szCs w:val="18"/>
              </w:rPr>
            </w:pPr>
            <w:r w:rsidRPr="00F5501F">
              <w:rPr>
                <w:rFonts w:cs="Arial"/>
                <w:sz w:val="18"/>
                <w:szCs w:val="18"/>
              </w:rPr>
              <w:t xml:space="preserve">1 Een beleggingsonderneming gaat geen overeenkomsten inzake effectenfinancieringstransacties aan met </w:t>
            </w:r>
            <w:r w:rsidRPr="00F5501F">
              <w:rPr>
                <w:rFonts w:cs="Arial"/>
                <w:sz w:val="18"/>
                <w:szCs w:val="18"/>
              </w:rPr>
              <w:lastRenderedPageBreak/>
              <w:t>betrekking tot financiële instrumenten die zij voor een cliënt aanhoudt, en maakt ook niet anderszins gebruik van dergelijke financiële instrumenten voor eigen rekening of voor rekening van een andere cliënt van de onderneming, tenzij:</w:t>
            </w:r>
          </w:p>
          <w:p w:rsidR="002013C6" w:rsidRPr="00F5501F" w:rsidRDefault="002013C6" w:rsidP="00923BFD">
            <w:pPr>
              <w:pStyle w:val="000"/>
              <w:rPr>
                <w:rFonts w:cs="Arial"/>
                <w:sz w:val="18"/>
                <w:szCs w:val="18"/>
              </w:rPr>
            </w:pPr>
            <w:r w:rsidRPr="00F5501F">
              <w:rPr>
                <w:rFonts w:cs="Arial"/>
                <w:sz w:val="18"/>
                <w:szCs w:val="18"/>
              </w:rPr>
              <w:t>a. de cliënt vooraf uitdrukkelijk heeft ingestemd met het gebruik van de financiële instrumenten onder daarbij gespecificeerde voorwaarden, hetgeen wordt aangetoond door zijn handtekening; 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de financiële instrumenten van deze cliënt uitsluitend worden gebruikt onder de gespecificeerde voorwaarden waarmee de cliënt heeft ingestemd.</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Een beleggingsonderneming gaat geen overeenkomsten inzake effectenfinancieringstransacties aan met betrekking tot financiële instrumenten die zij voor een cliënt op een omnibusrekening bij een derde aanhoudt, en maakt ook niet anderszins gebruik van dergelijke financiële instrumenten voor eigen rekening of voor rekening van een andere cliënt, tenzij, onverminderd het eerste lid:</w:t>
            </w:r>
          </w:p>
          <w:p w:rsidR="002013C6" w:rsidRPr="00F5501F" w:rsidRDefault="002013C6" w:rsidP="00923BFD">
            <w:pPr>
              <w:pStyle w:val="000"/>
              <w:rPr>
                <w:rFonts w:cs="Arial"/>
                <w:sz w:val="18"/>
                <w:szCs w:val="18"/>
              </w:rPr>
            </w:pPr>
            <w:r w:rsidRPr="00F5501F">
              <w:rPr>
                <w:rFonts w:cs="Arial"/>
                <w:sz w:val="18"/>
                <w:szCs w:val="18"/>
              </w:rPr>
              <w:t>a. de cliënt vooraf uitdrukkelijk zijn instemming heeft verleend; of</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de beleggingsonderneming beschikt over systemen en controlemiddelen die waarborgen dat de betrokken financiële instrumenten toebehoren aan cliënten die vooraf uitdrukkelijk hun instemming hebben verleend. Op het verlenen van instemming is het eerste lid, onderdeel a, van overeenkomstige toepassing.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3 De gegevens van de beleggingsonderneming omvatten bijzonderheden over de cliënt met wiens toestemming de financiële instrumenten zijn gebruikt, alsook het aantal gebruikte financiële instrumenten dat toebehoort aan elke cliënt die zijn instemming heeft verleend, teneinde eventuele verliezen op correcte wijze te kunnen toewijzen.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4 De beleggingsonderneming neemt de volgende maatregelen om ongeoorloofd gebruik van financiële instrumenten voor eigen rekening of voor rekening van een andere cliënt van de onderneming te voorkomen:</w:t>
            </w:r>
          </w:p>
          <w:p w:rsidR="002013C6" w:rsidRPr="00F5501F" w:rsidRDefault="002013C6" w:rsidP="00923BFD">
            <w:pPr>
              <w:pStyle w:val="000"/>
              <w:rPr>
                <w:rFonts w:cs="Arial"/>
                <w:sz w:val="18"/>
                <w:szCs w:val="18"/>
              </w:rPr>
            </w:pPr>
            <w:r w:rsidRPr="00F5501F">
              <w:rPr>
                <w:rFonts w:cs="Arial"/>
                <w:sz w:val="18"/>
                <w:szCs w:val="18"/>
              </w:rPr>
              <w:t xml:space="preserve">a. het sluiten van een overeenkomst met de cliënt waarin is opgenomen welke maatregelen de beleggingsonderneming kan nemen indien de </w:t>
            </w:r>
            <w:r w:rsidRPr="00F5501F">
              <w:rPr>
                <w:rFonts w:cs="Arial"/>
                <w:sz w:val="18"/>
                <w:szCs w:val="18"/>
              </w:rPr>
              <w:lastRenderedPageBreak/>
              <w:t>cliënt op de datum van afwikkeling onvoldoende voorzieningen op zijn rekening heeft;</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het nauwlettend monitoren dat op de datum van afwikkeling daadwerkelijk kan worden geleverd en indien dit niet mogelijk is compenserende maatregelen te treffen;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c. het nauwlettend monitoren en onverwijld opvragen van uitstaande effecten op de datum van afwikkeling en daarna.</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5 De beleggingsonderneming treft maatregelen zodat de zekerheden die worden verschaft door degene aan wie financiële instrumenten van de cliënt worden uitgeleend passend zijn en ziet toe op de voortdurende passendheid van deze zekerheden en neemt indien nodig maatregelen om de zekerheden in evenwicht te houden met de waarde van de financiële instrumenten van de cliënt.</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6 Voor de toepassing van dit artikel wordt onder een effectenfinancieringstransactie verstaan een effectenfinancieringstransactie als bedoeld in artikel 3, onder 11, van de Verordening (EU) nr. </w:t>
            </w:r>
            <w:r w:rsidRPr="00F5501F">
              <w:rPr>
                <w:rFonts w:cs="Arial"/>
                <w:sz w:val="18"/>
                <w:szCs w:val="18"/>
              </w:rPr>
              <w:lastRenderedPageBreak/>
              <w:t>2015/2365 van het Europees Parlement en de Raad van 25 november 2015 betreffende de transparantie van effectenfinancieringstransacties en van hergebruik en tot wijziging van Verordening (EU) nr. 648/2012 (PbEU 2015, L 337).</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w:t>
            </w:r>
            <w:r>
              <w:rPr>
                <w:rFonts w:cs="Arial"/>
                <w:sz w:val="18"/>
                <w:szCs w:val="18"/>
              </w:rPr>
              <w:t>e</w:t>
            </w:r>
            <w:r w:rsidRPr="00F5501F">
              <w:rPr>
                <w:rFonts w:cs="Arial"/>
                <w:sz w:val="18"/>
                <w:szCs w:val="18"/>
              </w:rPr>
              <w:t xml:space="preserve"> Bgfo</w:t>
            </w:r>
          </w:p>
          <w:p w:rsidR="002013C6" w:rsidRPr="00F5501F" w:rsidRDefault="002013C6" w:rsidP="00923BFD">
            <w:pPr>
              <w:pStyle w:val="000"/>
              <w:rPr>
                <w:rFonts w:cs="Arial"/>
                <w:sz w:val="18"/>
                <w:szCs w:val="18"/>
              </w:rPr>
            </w:pPr>
            <w:r w:rsidRPr="00C5621B">
              <w:rPr>
                <w:rFonts w:cs="Arial"/>
                <w:sz w:val="18"/>
                <w:szCs w:val="18"/>
              </w:rPr>
              <w:t>1</w:t>
            </w:r>
            <w:r>
              <w:rPr>
                <w:rFonts w:cs="Arial"/>
                <w:sz w:val="18"/>
                <w:szCs w:val="18"/>
              </w:rPr>
              <w:t xml:space="preserve"> </w:t>
            </w:r>
            <w:r w:rsidRPr="00C5621B">
              <w:rPr>
                <w:rFonts w:cs="Arial"/>
                <w:sz w:val="18"/>
                <w:szCs w:val="18"/>
              </w:rPr>
              <w:t>Een zakelijk zekerheidsrecht, een voorrecht of een recht van verrekening op financiële instrumenten of gelden van cliënten die een derde in staat stelt financiële instrumenten of gelden van cliënten te vervreemden ter voldoening van vorderingen die geen betrekking hebben op de cliënt of op de dienstverlening aan de cliënt is niet toegestaan tenzij de financiële instrumenten of gelden worden aangehouden in een staat die geen lidstaat is waar dit wettelijk is voorgeschreven.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Pr>
                <w:rFonts w:cs="Arial"/>
                <w:sz w:val="18"/>
                <w:szCs w:val="18"/>
              </w:rPr>
              <w:t xml:space="preserve">2 </w:t>
            </w:r>
            <w:r w:rsidRPr="00C5621B">
              <w:rPr>
                <w:rFonts w:cs="Arial"/>
                <w:sz w:val="18"/>
                <w:szCs w:val="18"/>
              </w:rPr>
              <w:t>Een beleggingsonderneming informeert de cliënt over het bestaan en de voorwaarden van een zakelijk zekerheidsrecht, een voorrecht of een recht van verrekening als bedoeld in het eerste lid die een derde heeft gevestigd op financiële instrumenten of gelden van de cliënt alsmede over de risico</w:t>
            </w:r>
            <w:r>
              <w:rPr>
                <w:rFonts w:cs="Arial"/>
                <w:sz w:val="18"/>
                <w:szCs w:val="18"/>
              </w:rPr>
              <w:t>’</w:t>
            </w:r>
            <w:r w:rsidRPr="00C5621B">
              <w:rPr>
                <w:rFonts w:cs="Arial"/>
                <w:sz w:val="18"/>
                <w:szCs w:val="18"/>
              </w:rPr>
              <w:t>s die hieraan zijn verbonden.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Default="002013C6" w:rsidP="00923BFD">
            <w:pPr>
              <w:pStyle w:val="000"/>
              <w:rPr>
                <w:rFonts w:cs="Arial"/>
                <w:sz w:val="18"/>
                <w:szCs w:val="18"/>
              </w:rPr>
            </w:pPr>
            <w:r>
              <w:rPr>
                <w:rFonts w:cs="Arial"/>
                <w:sz w:val="18"/>
                <w:szCs w:val="18"/>
              </w:rPr>
              <w:t xml:space="preserve">3 </w:t>
            </w:r>
            <w:r w:rsidRPr="00C5621B">
              <w:rPr>
                <w:rFonts w:cs="Arial"/>
                <w:sz w:val="18"/>
                <w:szCs w:val="18"/>
              </w:rPr>
              <w:t xml:space="preserve">De beleggingsonderneming vermeldt in de overeenkomst met de cliënt, bedoeld in artikel </w:t>
            </w:r>
            <w:r w:rsidRPr="00C5621B">
              <w:rPr>
                <w:rFonts w:cs="Arial"/>
                <w:sz w:val="18"/>
                <w:szCs w:val="18"/>
              </w:rPr>
              <w:lastRenderedPageBreak/>
              <w:t>4:89, tweede lid, en in haar eigen administratie de vestiging van een zakelijk zekerheidsrecht, een voorrecht of recht van verrekening op de financiële instrumenten of gelden van een cliënt.</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165</w:t>
            </w:r>
            <w:r>
              <w:rPr>
                <w:rFonts w:cs="Arial"/>
                <w:sz w:val="18"/>
                <w:szCs w:val="18"/>
              </w:rPr>
              <w:t xml:space="preserve">f </w:t>
            </w:r>
            <w:r w:rsidRPr="00F5501F">
              <w:rPr>
                <w:rFonts w:cs="Arial"/>
                <w:sz w:val="18"/>
                <w:szCs w:val="18"/>
              </w:rPr>
              <w:t>Bgfo</w:t>
            </w:r>
          </w:p>
          <w:p w:rsidR="002013C6" w:rsidRDefault="002013C6" w:rsidP="00923BFD">
            <w:pPr>
              <w:pStyle w:val="000"/>
              <w:rPr>
                <w:rFonts w:cs="Arial"/>
                <w:sz w:val="18"/>
                <w:szCs w:val="18"/>
              </w:rPr>
            </w:pPr>
            <w:r>
              <w:rPr>
                <w:rFonts w:cs="Arial"/>
                <w:sz w:val="18"/>
                <w:szCs w:val="18"/>
              </w:rPr>
              <w:t xml:space="preserve">1 </w:t>
            </w:r>
            <w:r w:rsidRPr="00C5621B">
              <w:rPr>
                <w:rFonts w:cs="Arial"/>
                <w:sz w:val="18"/>
                <w:szCs w:val="18"/>
              </w:rPr>
              <w:t>Een beleggingsonderneming onderzoekt en onderbouwt of een financiëlezekerheids</w:t>
            </w:r>
            <w:r>
              <w:rPr>
                <w:rFonts w:cs="Arial"/>
                <w:sz w:val="18"/>
                <w:szCs w:val="18"/>
              </w:rPr>
              <w:softHyphen/>
            </w:r>
            <w:r w:rsidRPr="00C5621B">
              <w:rPr>
                <w:rFonts w:cs="Arial"/>
                <w:sz w:val="18"/>
                <w:szCs w:val="18"/>
              </w:rPr>
              <w:t>overeenkomst tot overdracht als bedoeld in artikel 51, onderdeel b, van Boek 7 van het Burgerlijk Wetboek passend is, gelet op de verplichtingen van de professionele belegger en de in aanmerking komende tegenpartij ten opzichte van de beleggingsonderneming in verhouding tot de activa die onder de financiële zekerheidsovereenkomst tot overdracht vallen.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Default="002013C6" w:rsidP="00923BFD">
            <w:pPr>
              <w:pStyle w:val="000"/>
              <w:rPr>
                <w:rFonts w:cs="Arial"/>
                <w:sz w:val="18"/>
                <w:szCs w:val="18"/>
              </w:rPr>
            </w:pPr>
            <w:r>
              <w:rPr>
                <w:rFonts w:cs="Arial"/>
                <w:sz w:val="18"/>
                <w:szCs w:val="18"/>
              </w:rPr>
              <w:t xml:space="preserve">2 </w:t>
            </w:r>
            <w:r w:rsidRPr="00C5621B">
              <w:rPr>
                <w:rFonts w:cs="Arial"/>
                <w:sz w:val="18"/>
                <w:szCs w:val="18"/>
              </w:rPr>
              <w:t>Bij het onderzoek, bedoeld in het eerste lid, betrekt de beleggingsonderneming de volgende factoren:</w:t>
            </w:r>
          </w:p>
          <w:p w:rsidR="002013C6" w:rsidRPr="00F5501F" w:rsidRDefault="002013C6" w:rsidP="00923BFD">
            <w:pPr>
              <w:pStyle w:val="000"/>
              <w:rPr>
                <w:rFonts w:cs="Arial"/>
                <w:sz w:val="18"/>
                <w:szCs w:val="18"/>
              </w:rPr>
            </w:pPr>
            <w:r>
              <w:rPr>
                <w:rFonts w:cs="Arial"/>
                <w:sz w:val="18"/>
                <w:szCs w:val="18"/>
              </w:rPr>
              <w:t xml:space="preserve">a. </w:t>
            </w:r>
            <w:r w:rsidRPr="00C5621B">
              <w:rPr>
                <w:rFonts w:cs="Arial"/>
                <w:sz w:val="18"/>
                <w:szCs w:val="18"/>
              </w:rPr>
              <w:t>of er een gering verband bestaat tussen de verplichtingen van de professionele belegger of de in aanmerking komende tegenpartij ten opzichte van de beleggingsonderneming en het gebruik van een financiële zekerheidsovereenkomst tot overdracht, waaronder de vraag of de aansprakelijkheid van de belegger ten aanzien van de beleggingsonderneming klein of verwaarloosbaar is;</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Default="002013C6" w:rsidP="00923BFD">
            <w:pPr>
              <w:pStyle w:val="000"/>
              <w:rPr>
                <w:rFonts w:cs="Arial"/>
                <w:sz w:val="18"/>
                <w:szCs w:val="18"/>
              </w:rPr>
            </w:pPr>
            <w:r>
              <w:rPr>
                <w:rFonts w:cs="Arial"/>
                <w:sz w:val="18"/>
                <w:szCs w:val="18"/>
              </w:rPr>
              <w:lastRenderedPageBreak/>
              <w:t xml:space="preserve">b. </w:t>
            </w:r>
            <w:r w:rsidRPr="00C5621B">
              <w:rPr>
                <w:rFonts w:cs="Arial"/>
                <w:sz w:val="18"/>
                <w:szCs w:val="18"/>
              </w:rPr>
              <w:t>of de waarde van de financiële instrumenten of gelden van de professionele belegger of in aanmerking komende tegenpartij die vallen onder de financiëlezekerheidsovereenkomst tot overdracht de verplichtingen van de professionele belegger respectievelijk de in aanmerking komende tegenpartij ten opzichte van de beleggingsonderneming ruim overschrijden;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Default="002013C6" w:rsidP="00923BFD">
            <w:pPr>
              <w:pStyle w:val="000"/>
              <w:rPr>
                <w:rFonts w:cs="Arial"/>
                <w:sz w:val="18"/>
                <w:szCs w:val="18"/>
              </w:rPr>
            </w:pPr>
            <w:r>
              <w:rPr>
                <w:rFonts w:cs="Arial"/>
                <w:sz w:val="18"/>
                <w:szCs w:val="18"/>
              </w:rPr>
              <w:t xml:space="preserve">c. </w:t>
            </w:r>
            <w:r w:rsidRPr="00C5621B">
              <w:rPr>
                <w:rFonts w:cs="Arial"/>
                <w:sz w:val="18"/>
                <w:szCs w:val="18"/>
              </w:rPr>
              <w:t>of financiële instrumenten of gelden van alle professionele beleggers of in aanmerking komende tegenpartijen onder een financiële zekerheidsovereenkomst tot overdracht vallen zonder rekening te houden met de aard van de verplichtingen van de individuele belegger ten opzichte van de beleggingsonderneming.</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Default="002013C6" w:rsidP="00923BFD">
            <w:pPr>
              <w:pStyle w:val="000"/>
              <w:rPr>
                <w:rFonts w:cs="Arial"/>
                <w:sz w:val="18"/>
                <w:szCs w:val="18"/>
              </w:rPr>
            </w:pPr>
            <w:r>
              <w:rPr>
                <w:rFonts w:cs="Arial"/>
                <w:sz w:val="18"/>
                <w:szCs w:val="18"/>
              </w:rPr>
              <w:t xml:space="preserve">3 </w:t>
            </w:r>
            <w:r w:rsidRPr="00C5621B">
              <w:rPr>
                <w:rFonts w:cs="Arial"/>
                <w:sz w:val="18"/>
                <w:szCs w:val="18"/>
              </w:rPr>
              <w:t>De beleggingsonderneming informeert de professionele belegger of de in aanmerking komende tegenpartij over de risico’s en de gevolgen die het gebruik van een financiëlezekerheidsovereenkomst tot overdracht kunnen hebben voor zijn financiële instrumenten en gelden.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5501F"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7:14 Nrgfo</w:t>
            </w:r>
          </w:p>
          <w:p w:rsidR="002013C6" w:rsidRPr="00F5501F" w:rsidRDefault="002013C6" w:rsidP="00923BFD">
            <w:pPr>
              <w:pStyle w:val="000"/>
              <w:rPr>
                <w:rFonts w:cs="Arial"/>
                <w:sz w:val="18"/>
                <w:szCs w:val="18"/>
              </w:rPr>
            </w:pPr>
            <w:r w:rsidRPr="00F5501F">
              <w:rPr>
                <w:rFonts w:cs="Arial"/>
                <w:sz w:val="18"/>
                <w:szCs w:val="18"/>
              </w:rPr>
              <w:t>VERVALLEN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Artikel 7:15 Nrgfo</w:t>
            </w:r>
          </w:p>
          <w:p w:rsidR="002013C6" w:rsidRPr="00F5501F" w:rsidRDefault="002013C6" w:rsidP="00923BFD">
            <w:pPr>
              <w:pStyle w:val="000"/>
              <w:rPr>
                <w:rFonts w:cs="Arial"/>
                <w:sz w:val="18"/>
                <w:szCs w:val="18"/>
              </w:rPr>
            </w:pPr>
            <w:r w:rsidRPr="00F5501F">
              <w:rPr>
                <w:rFonts w:cs="Arial"/>
                <w:sz w:val="18"/>
                <w:szCs w:val="18"/>
              </w:rPr>
              <w:lastRenderedPageBreak/>
              <w:t>1 Een beleggingsonderneming, die de beleggingsdienst verleent als bedoeld in onderdeel a van de definitie van verlenen van beleggingsdiensten in artikel 1:1 van de wet of vermogensbeheer als bedoeld in onderdeel a van de definitie van vermogensbeheer in artikel 7:1, kan voldoen aan het vereiste dat zij adequate maatregelen treft ter bescherming van de rechten van cliënten op aan hen toebehorende gelden of financiële instrumenten en ter voorkoming van het ongeoorloofd gebruik daarvan als bedoeld in artikel 4:87, eerste lid, van de wet indien:</w:t>
            </w:r>
          </w:p>
          <w:p w:rsidR="002013C6" w:rsidRPr="00F5501F" w:rsidRDefault="002013C6" w:rsidP="00923BFD">
            <w:pPr>
              <w:pStyle w:val="000"/>
              <w:rPr>
                <w:rFonts w:cs="Arial"/>
                <w:sz w:val="18"/>
                <w:szCs w:val="18"/>
              </w:rPr>
            </w:pPr>
            <w:r w:rsidRPr="00F5501F">
              <w:rPr>
                <w:rFonts w:cs="Arial"/>
                <w:sz w:val="18"/>
                <w:szCs w:val="18"/>
              </w:rPr>
              <w:t>a. de gelden en financiële instrumenten die een cliënt toebehoren en waarop de diensten van de beleggingsonderneming betrekking hebben, op een of meer rekeningen ten name van de cliënt bij een bank worden aangehouden;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bij de op naam en voor rekening van de cliënt verrichte transacties geen geldrekeningen of rekeningen voor financiële instrumenten van de beleggingsonderneming worden gebruikt; 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c. de schriftelijke volmacht van de cliënt aan de beleggingsonderneming uitdrukkelijk beperkt is tot de bevoegdheid om over de onder a bedoelde gelden en financiële instrumenten te beschikken </w:t>
            </w:r>
            <w:r w:rsidRPr="00F5501F">
              <w:rPr>
                <w:rFonts w:cs="Arial"/>
                <w:sz w:val="18"/>
                <w:szCs w:val="18"/>
              </w:rPr>
              <w:lastRenderedPageBreak/>
              <w:t>voorzover dit noodzakelijk is ter uitvoering van de diensten van de beleggingsonderneming voor de cliënt.</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Onder schriftelijk in het eerste lid, sub c wordt mede verstaan langs elektronische weg als bedoeld in artikel 15d, derde lid, van Boek 3 van het Burgerlijk Wetboek indien de overeenkomst:</w:t>
            </w:r>
          </w:p>
          <w:p w:rsidR="002013C6" w:rsidRPr="00F5501F" w:rsidRDefault="002013C6" w:rsidP="00923BFD">
            <w:pPr>
              <w:pStyle w:val="000"/>
              <w:rPr>
                <w:rFonts w:cs="Arial"/>
                <w:sz w:val="18"/>
                <w:szCs w:val="18"/>
              </w:rPr>
            </w:pPr>
            <w:r w:rsidRPr="00F5501F">
              <w:rPr>
                <w:rFonts w:cs="Arial"/>
                <w:sz w:val="18"/>
                <w:szCs w:val="18"/>
              </w:rPr>
              <w:t>– raadpleegbaar is door partijen;</w:t>
            </w:r>
          </w:p>
          <w:p w:rsidR="002013C6" w:rsidRPr="00F5501F" w:rsidRDefault="002013C6" w:rsidP="00923BFD">
            <w:pPr>
              <w:pStyle w:val="000"/>
              <w:rPr>
                <w:rFonts w:cs="Arial"/>
                <w:sz w:val="18"/>
                <w:szCs w:val="18"/>
              </w:rPr>
            </w:pPr>
            <w:r w:rsidRPr="00F5501F">
              <w:rPr>
                <w:rFonts w:cs="Arial"/>
                <w:sz w:val="18"/>
                <w:szCs w:val="18"/>
              </w:rPr>
              <w:t>– de authenticiteit van de overeenkomst in voldoende mate is gewaarborgd;</w:t>
            </w:r>
          </w:p>
          <w:p w:rsidR="002013C6" w:rsidRPr="00F5501F" w:rsidRDefault="002013C6" w:rsidP="00923BFD">
            <w:pPr>
              <w:pStyle w:val="000"/>
              <w:rPr>
                <w:rFonts w:cs="Arial"/>
                <w:sz w:val="18"/>
                <w:szCs w:val="18"/>
              </w:rPr>
            </w:pPr>
            <w:r w:rsidRPr="00F5501F">
              <w:rPr>
                <w:rFonts w:cs="Arial"/>
                <w:sz w:val="18"/>
                <w:szCs w:val="18"/>
              </w:rPr>
              <w:t>– het moment van totstandkoming van de overeenkomst met voldoende zekerheid kan worden vastgesteld en</w:t>
            </w:r>
          </w:p>
          <w:p w:rsidR="002013C6" w:rsidRPr="00F5501F" w:rsidRDefault="002013C6" w:rsidP="00923BFD">
            <w:pPr>
              <w:pStyle w:val="000"/>
              <w:rPr>
                <w:rFonts w:cs="Arial"/>
                <w:sz w:val="18"/>
                <w:szCs w:val="18"/>
              </w:rPr>
            </w:pPr>
            <w:r w:rsidRPr="00F5501F">
              <w:rPr>
                <w:rFonts w:cs="Arial"/>
                <w:sz w:val="18"/>
                <w:szCs w:val="18"/>
              </w:rPr>
              <w:t>– de identiteit van partijen met voldoende zekerheid kan worden vastgesteld.</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3 Dit artikel is niet van toepassing op beleggingsondernemingen die voor de uitoefening van het bedrijf van bank een door de Europese Centrale Bank of de Nederlandsche Bank verleende vergunning hebben of voor de uitoefening van het bedrijf van financiële instelling een door de Nederlandsche Bank verleende verklaring van ondertoezichtstelling hebben.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lastRenderedPageBreak/>
              <w:t>Artikel 7:16 Nrgfo</w:t>
            </w:r>
          </w:p>
          <w:p w:rsidR="002013C6" w:rsidRPr="00F5501F" w:rsidRDefault="002013C6" w:rsidP="00923BFD">
            <w:pPr>
              <w:pStyle w:val="000"/>
              <w:rPr>
                <w:rFonts w:cs="Arial"/>
                <w:sz w:val="18"/>
                <w:szCs w:val="18"/>
              </w:rPr>
            </w:pPr>
            <w:r w:rsidRPr="00F5501F">
              <w:rPr>
                <w:rFonts w:cs="Arial"/>
                <w:sz w:val="18"/>
                <w:szCs w:val="18"/>
              </w:rPr>
              <w:t>1 Een beleggingsonderneming die een beleggingsdienst verleent als bedoeld in onderdeel b of c van de definitie van verlenen van een beleggingsdienst in artikel 1:1 van de wet, kan voldoen aan het vereiste dat zij adequate maatregelen treft ter bescherming van de rechten van cliënten op aan hen toebehorende gelden of financiële instrumenten en ter voorkoming van het ongeoorloofd gebruik daarvan als bedoeld in artikel 4:87, eerste lid, van de wet door het sluiten van een overeenkomst met de cliënt, waarin tenminste is bepaald dat:</w:t>
            </w:r>
          </w:p>
          <w:p w:rsidR="002013C6" w:rsidRPr="00F5501F" w:rsidRDefault="002013C6" w:rsidP="00923BFD">
            <w:pPr>
              <w:pStyle w:val="000"/>
              <w:rPr>
                <w:rFonts w:cs="Arial"/>
                <w:sz w:val="18"/>
                <w:szCs w:val="18"/>
              </w:rPr>
            </w:pPr>
            <w:r w:rsidRPr="00F5501F">
              <w:rPr>
                <w:rFonts w:cs="Arial"/>
                <w:sz w:val="18"/>
                <w:szCs w:val="18"/>
              </w:rPr>
              <w:t>a. de gelden en financiële instrumenten die een cliënt toebehoren en waarop de diensten van de beleggingsonderneming betrekking hebben, worden aangehouden op een of meer rekeningen ten name van de cliënt bij een bank;</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creditering of debitering van de rekening in financiële instrumenten van de cliënt uitsluitend geschiedt tegen gelijktijdige debitering of creditering van het ingevolge de nota te ontvangen of verschuldigde bedrag op de daarvoor bestemde geldrekening van de cliënt; 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lastRenderedPageBreak/>
              <w:t>c. de beleggingsonderneming uitsluitend bevoegd is om over de in onderdeel a bedoelde gelden en financiële instrumenten te beschikken voorzover dit noodzakelijk is ter uitvoering van de diensten van de beleggingsonderneming voor de cliënt.</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Dit artikel is niet van toepassing op beleggingsondernemingen die voor de uitoefening van het bedrijf van bank een door de Europese Centrale Bank of de Nederlandsche Bank verleende vergunning hebben of voor de uitoefening van het bedrijf van financiële instelling een door de Nederlandsche Bank verleende verklaring van ondertoezichtstelling hebben.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5501F"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7:17 Nrgfo</w:t>
            </w:r>
          </w:p>
          <w:p w:rsidR="002013C6" w:rsidRPr="00F5501F" w:rsidRDefault="002013C6" w:rsidP="00923BFD">
            <w:pPr>
              <w:pStyle w:val="000"/>
              <w:rPr>
                <w:rFonts w:cs="Arial"/>
                <w:sz w:val="18"/>
                <w:szCs w:val="18"/>
              </w:rPr>
            </w:pPr>
            <w:r w:rsidRPr="00F5501F">
              <w:rPr>
                <w:rFonts w:cs="Arial"/>
                <w:sz w:val="18"/>
                <w:szCs w:val="18"/>
              </w:rPr>
              <w:t xml:space="preserve">1 Een beleggingsonderneming die een beleggingsdienst verleent als bedoeld in onderdeel a, b of c van de definitie van het verlenen van een beleggingsdienst in artikel 1:1 van de wet kan voldoen aan het vereiste dat zij adequate maatregelen treft ter bescherming van de rechten van cliënten op aan hen toebehorende gelden of financiële instrumenten en ter voorkoming van het ongeoorloofd gebruik daarvan als bedoeld in artikel 4:87, eerste lid, van de wet door het sluiten </w:t>
            </w:r>
            <w:r w:rsidRPr="00F5501F">
              <w:rPr>
                <w:rFonts w:cs="Arial"/>
                <w:sz w:val="18"/>
                <w:szCs w:val="18"/>
              </w:rPr>
              <w:lastRenderedPageBreak/>
              <w:t>van een schriftelijke overeenkomst met een cliënt, waarin tenminste is bepaald dat:</w:t>
            </w:r>
          </w:p>
          <w:p w:rsidR="002013C6" w:rsidRPr="00F5501F" w:rsidRDefault="002013C6" w:rsidP="00923BFD">
            <w:pPr>
              <w:pStyle w:val="000"/>
              <w:rPr>
                <w:rFonts w:cs="Arial"/>
                <w:sz w:val="18"/>
                <w:szCs w:val="18"/>
              </w:rPr>
            </w:pPr>
            <w:r w:rsidRPr="00F5501F">
              <w:rPr>
                <w:rFonts w:cs="Arial"/>
                <w:sz w:val="18"/>
                <w:szCs w:val="18"/>
              </w:rPr>
              <w:t>a. de door de beleggingsonderneming aangehouden financiële instrumenten die de cliënt toebehoren worden bewaard en geadministreerd:</w:t>
            </w:r>
          </w:p>
          <w:p w:rsidR="002013C6" w:rsidRPr="00F5501F" w:rsidRDefault="002013C6" w:rsidP="00923BFD">
            <w:pPr>
              <w:pStyle w:val="000"/>
              <w:rPr>
                <w:rFonts w:cs="Arial"/>
                <w:sz w:val="18"/>
                <w:szCs w:val="18"/>
              </w:rPr>
            </w:pPr>
            <w:r w:rsidRPr="00F5501F">
              <w:rPr>
                <w:rFonts w:cs="Arial"/>
                <w:sz w:val="18"/>
                <w:szCs w:val="18"/>
              </w:rPr>
              <w:t>1° overeenkomstig het bepaalde in de Wet giraal effectenverkeer, of</w:t>
            </w:r>
          </w:p>
          <w:p w:rsidR="002013C6" w:rsidRPr="00F5501F" w:rsidRDefault="002013C6" w:rsidP="00923BFD">
            <w:pPr>
              <w:pStyle w:val="000"/>
              <w:rPr>
                <w:rFonts w:cs="Arial"/>
                <w:sz w:val="18"/>
                <w:szCs w:val="18"/>
              </w:rPr>
            </w:pPr>
            <w:r w:rsidRPr="00F5501F">
              <w:rPr>
                <w:rFonts w:cs="Arial"/>
                <w:sz w:val="18"/>
                <w:szCs w:val="18"/>
              </w:rPr>
              <w:t>2° in een bewaarinstelling;</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de gelden, als bedoeld in artikel 4:87, eerste lid, onderdeel a, van de wet, worden aangehouden op een of meer rekeningen bij een bank ten name van de cliënt, of in een bewaarinstelling, indien de gelden ter uitvoering van een transactie in financiële instrumenten worden aangehouden;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c. creditering of debitering van de bij de beleggingsonderneming aangehouden rekening in financiële instrumenten van de cliënt uitsluitend geschiedt tegen gelijktijdige debitering of creditering van het te ontvangen of verschuldigde bedrag op de daarvoor bestemde geldrekening van de cliënt of de rekening ten name van de bewaarinstelling; 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d. de beleggingsonderneming uitsluitend bevoegd is om over de financiële instrumenten, bedoeld in </w:t>
            </w:r>
            <w:r w:rsidRPr="00F5501F">
              <w:rPr>
                <w:rFonts w:cs="Arial"/>
                <w:sz w:val="18"/>
                <w:szCs w:val="18"/>
              </w:rPr>
              <w:lastRenderedPageBreak/>
              <w:t>onderdeel a, en de gelden, bedoeld in onderdeel b, te beschikken voor zover dit noodzakelijk is ter uitvoering van de diensten van de beleggingsonderneming voor de cliënt.</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De beleggingsonderneming draagt er zorg voor dat de bewaarinstelling, bedoeld in het eerste lid, voldoet aan de volgende voorwaarden:</w:t>
            </w:r>
          </w:p>
          <w:p w:rsidR="002013C6" w:rsidRPr="00F5501F" w:rsidRDefault="002013C6" w:rsidP="00923BFD">
            <w:pPr>
              <w:pStyle w:val="000"/>
              <w:rPr>
                <w:rFonts w:cs="Arial"/>
                <w:sz w:val="18"/>
                <w:szCs w:val="18"/>
              </w:rPr>
            </w:pPr>
            <w:r w:rsidRPr="00F5501F">
              <w:rPr>
                <w:rFonts w:cs="Arial"/>
                <w:sz w:val="18"/>
                <w:szCs w:val="18"/>
              </w:rPr>
              <w:t>a. de bewaarinstelling is een rechtspersoon naar Nederlands recht;</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een ieder die de bewaarinstelling krachtens statuten of reglementen vertegenwoordigt dan wel het dagelijks beleid van de bewaarinstelling bepaalt, is geschikt in verband met de uitoefening van het bedrijf van bewaarinstelling. Tevens dient de betrouwbaarheid van de in dit onderdeel bedoelde personen, alsmede van de personen die rechtstreeks of middellijk bevoegd zijn om die personen te benoemen of te ontslaan buiten twijfel te staan;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c. degenen die ten behoeve van de bewaarinstelling werkzaamheden verrichten mogen niet werkzaam zijn voor het bedrijfsonderdeel van de financiële onderneming </w:t>
            </w:r>
            <w:r w:rsidRPr="00F5501F">
              <w:rPr>
                <w:rFonts w:cs="Arial"/>
                <w:sz w:val="18"/>
                <w:szCs w:val="18"/>
              </w:rPr>
              <w:lastRenderedPageBreak/>
              <w:t>dat beleggingsdiensten verleent, of daarvoor (eind)verantwoordelijkheid dragen;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d. de bewaarinstelling verricht geen andere activiteiten dan het bewaren en administreren van de financiële instrumenten, bedoeld in het eerste lid, onderdeel a, of de gelden, bedoeld in het eerste lid, onderdeel b;</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e. de bewaarinstelling treedt uitsluitend op in het belang van de cliënten van wie financiële instrumenten en gelden door de beleggingsonderneming bij de bewaarinstelling in bewaring zijn gegeven;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f. transacties in financiële instrumenten voor rekening van de cliënt geschieden slechts indien het saldo op de bij de bewaarinstelling aangehouden rekening ten name van die cliënt toereikend is;</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g. de financiële instrumenten, bedoeld in het eerst lid, onderdeel a, en gelden, bedoeld in het eerste lid, onderdeel b, worden aangehouden op een of meer rekeningen op naam van de bewaarinstelling bij een bank, waarbij de bewaarinstelling een </w:t>
            </w:r>
            <w:r w:rsidRPr="00F5501F">
              <w:rPr>
                <w:rFonts w:cs="Arial"/>
                <w:sz w:val="18"/>
                <w:szCs w:val="18"/>
              </w:rPr>
              <w:lastRenderedPageBreak/>
              <w:t>strikte administratieve scheiding toepast ten aanzien van gelden die toebehoren aan de cliënten van de beleggingsonderneming en de gelden die toebehoren aan de bewaarinstelling;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h. de som van de rechten van cliënten op financiële instrumenten onderscheidenlijk gelden, komt overeen met de som van de door de bewaarinstelling voor cliënten bewaarde financiële instrumenten onderscheidenlijk gelden;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i. de nakoming van de verplichtingen van de bewaarinstelling is gegarandeerd door de beleggingsonderneming;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j. de bewaarinstelling is jegens de cliënten aansprakelijk voor de door hen geleden schade, voor zover die schade het gevolg is van verwijtbare niet-nakoming van haar verplichtingen;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k. de bewaarinstelling wordt in de risicobeoordelings-, meet- en controleprocedures van de beleggingsonderneming betrokken;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lastRenderedPageBreak/>
              <w:t>l. de bewaarinstelling die financiële instrumenten, bedoeld in het eerste lid, onderdeel a, bewaart en administreert beschikt over een bedrag aan eigen vermogen van ten minste 125.000 euro. De bewaarinstelling die uitsluitend gelden, bedoeld in het eerste lid, onder b, bewaart en administreert beschikt over een bedrag aan eigen vermogen van ten minste 50.000 euro.</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3 Het eerste lid, onderdeel b, is niet van toepassing op beleggingsondernemingen die voor de uitoefening van het bedrijf van bank een door de Europese Centrale Bank of een door de Nederlandsche Bank verleende vergunning hebben, of voor de uitoefening van het bedrijf van financiële instelling een door de Nederlandsche Bank op grond van het Deel prudentieel toezicht financiële ondernemingen verleende verklaring van ondertoezichtstelling hebben.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5501F"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7:18 Nrgfo</w:t>
            </w:r>
          </w:p>
          <w:p w:rsidR="002013C6" w:rsidRPr="00F5501F" w:rsidRDefault="002013C6" w:rsidP="00923BFD">
            <w:pPr>
              <w:pStyle w:val="000"/>
              <w:rPr>
                <w:rFonts w:cs="Arial"/>
                <w:sz w:val="18"/>
                <w:szCs w:val="18"/>
              </w:rPr>
            </w:pPr>
            <w:r w:rsidRPr="00F5501F">
              <w:rPr>
                <w:rFonts w:cs="Arial"/>
                <w:sz w:val="18"/>
                <w:szCs w:val="18"/>
              </w:rPr>
              <w:t xml:space="preserve">1 Een beleggingsonderneming die voor de uitoefening van het bedrijf van bank een door de Europese Centrale Bank of een door de Nederlandsche Bank verleende vergunning heeft, of voor de uitoefening van het bedrijf van financiële instelling een door de Nederlandsche </w:t>
            </w:r>
            <w:r w:rsidRPr="00F5501F">
              <w:rPr>
                <w:rFonts w:cs="Arial"/>
                <w:sz w:val="18"/>
                <w:szCs w:val="18"/>
              </w:rPr>
              <w:lastRenderedPageBreak/>
              <w:t>Bank verleende verklaring van ondertoezichtstelling heeft, kan voldoen aan het vereiste dat zij adequate maatregelen treft ter bescherming van de rechten van cliënten op aan hen toebehorende gelden of financiële instrumenten en ter voorkoming van het ongeoorloofd gebruik daarvan als bedoeld in artikel 4:87, eerste lid, van de wet door het sluiten van een overeenkomst met een cliënt, waarin tenminste is bepaald dat:</w:t>
            </w:r>
          </w:p>
          <w:p w:rsidR="002013C6" w:rsidRPr="00F5501F" w:rsidRDefault="002013C6" w:rsidP="00923BFD">
            <w:pPr>
              <w:pStyle w:val="000"/>
              <w:rPr>
                <w:rFonts w:cs="Arial"/>
                <w:sz w:val="18"/>
                <w:szCs w:val="18"/>
              </w:rPr>
            </w:pPr>
            <w:r w:rsidRPr="00F5501F">
              <w:rPr>
                <w:rFonts w:cs="Arial"/>
                <w:sz w:val="18"/>
                <w:szCs w:val="18"/>
              </w:rPr>
              <w:t>a. de door de beleggingsonderneming aangehouden financiële instrumenten die de cliënt toebehoren worden bewaard en geadministreerd:</w:t>
            </w:r>
          </w:p>
          <w:p w:rsidR="002013C6" w:rsidRPr="00F5501F" w:rsidRDefault="002013C6" w:rsidP="00923BFD">
            <w:pPr>
              <w:pStyle w:val="000"/>
              <w:rPr>
                <w:rFonts w:cs="Arial"/>
                <w:sz w:val="18"/>
                <w:szCs w:val="18"/>
              </w:rPr>
            </w:pPr>
            <w:r w:rsidRPr="00F5501F">
              <w:rPr>
                <w:rFonts w:cs="Arial"/>
                <w:sz w:val="18"/>
                <w:szCs w:val="18"/>
              </w:rPr>
              <w:t>1° overeenkomstig het bepaalde in de Wet giraal effectenverkeer, of</w:t>
            </w:r>
          </w:p>
          <w:p w:rsidR="002013C6" w:rsidRPr="00F5501F" w:rsidRDefault="002013C6" w:rsidP="00923BFD">
            <w:pPr>
              <w:pStyle w:val="000"/>
              <w:rPr>
                <w:rFonts w:cs="Arial"/>
                <w:sz w:val="18"/>
                <w:szCs w:val="18"/>
              </w:rPr>
            </w:pPr>
            <w:r w:rsidRPr="00F5501F">
              <w:rPr>
                <w:rFonts w:cs="Arial"/>
                <w:sz w:val="18"/>
                <w:szCs w:val="18"/>
              </w:rPr>
              <w:t>2° in een bewaarinstelling;</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creditering of debitering van de bij de beleggingsonderneming aangehouden rekening in financiële instrumenten van de cliënt uitsluitend geschiedt tegen gelijktijdige debitering of creditering van het te ontvangen of verschuldigde bedrag op de daarvoor bestemde geldrekening van de cliënt; 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c. de beleggingsonderneming uitsluitend bevoegd is om over de financiële instrumenten, bedoeld in </w:t>
            </w:r>
            <w:r w:rsidRPr="00F5501F">
              <w:rPr>
                <w:rFonts w:cs="Arial"/>
                <w:sz w:val="18"/>
                <w:szCs w:val="18"/>
              </w:rPr>
              <w:lastRenderedPageBreak/>
              <w:t>onderdeel a, te beschikken voor zover dit noodzakelijk is voor de uitvoering van de diensten van de beleggingsonderneming voor de desbetreffende cliënt.</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De beleggingsonderneming draagt er zorg voor dat de bewaarinstelling, bedoeld in het eerste lid, onderdeel a, voldoet aan de volgende voorwaarden:</w:t>
            </w:r>
          </w:p>
          <w:p w:rsidR="002013C6" w:rsidRPr="00F5501F" w:rsidRDefault="002013C6" w:rsidP="00923BFD">
            <w:pPr>
              <w:pStyle w:val="000"/>
              <w:rPr>
                <w:rFonts w:cs="Arial"/>
                <w:sz w:val="18"/>
                <w:szCs w:val="18"/>
              </w:rPr>
            </w:pPr>
            <w:r w:rsidRPr="00F5501F">
              <w:rPr>
                <w:rFonts w:cs="Arial"/>
                <w:sz w:val="18"/>
                <w:szCs w:val="18"/>
              </w:rPr>
              <w:t>a. de bewaarinstelling is een rechtspersoon naar Nederlands recht;</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een ieder die de bewaarinstelling krachtens statuten of reglementen vertegenwoordigt dan wel het dagelijks beleid van de bewaarinstelling bepaalt is geschikt in verband met de uitoefening van het bedrijf van bewaarinstelling. Tevens dient de betrouwbaarheid van de in dit onderdeel bedoelde personen, alsmede van de personen die rechtstreeks of middellijk bevoegd zijn om die personen te benoemen of te ontslaan buiten twijfel te staan;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c. degenen die ten behoeve van de bewaarinstelling werkzaamheden verrichten mogen niet werkzaam zijn voor het bedrijfsonderdeel van de financiële onderneming </w:t>
            </w:r>
            <w:r w:rsidRPr="00F5501F">
              <w:rPr>
                <w:rFonts w:cs="Arial"/>
                <w:sz w:val="18"/>
                <w:szCs w:val="18"/>
              </w:rPr>
              <w:lastRenderedPageBreak/>
              <w:t>dat beleggingsdiensten verleent, of daarvoor (eind)verantwoordelijkheid dragen;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d. de bewaarinstelling verricht geen andere activiteiten dan het bewaren en administreren van financiële instrumenten, als bedoeld in het eerste lid, onderdeel a, van cliënten van de beleggingsonderneming;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e. de bewaarinstelling treedt uitsluitend op in het belang van de cliënten van wie financiële instrumenten door de beleggingsonderneming bij de bewaarinstelling in bewaring zijn gegeven;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f. de som van de rechten van cliënten op financiële instrumenten komt overeen met de som van de door de bewaarinstelling voor cliënten bewaarde financiële instrumenten;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g. de nakoming van de verplichtingen van de bewaarinstelling is gegarandeerd door de beleggingsonderneming;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h. de bewaarinstelling is jegens de cliënten aansprakelijk voor de door hen geleden schade, voor zover die schade het gevolg is van </w:t>
            </w:r>
            <w:r w:rsidRPr="00F5501F">
              <w:rPr>
                <w:rFonts w:cs="Arial"/>
                <w:sz w:val="18"/>
                <w:szCs w:val="18"/>
              </w:rPr>
              <w:lastRenderedPageBreak/>
              <w:t>verwijtbare niet-nakoming van haar verplichtingen;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i. de bewaarinstelling wordt in het risicobeoordelings-, meet- en controleprocedures van de beleggingsonderneming betrokken;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j. de bewaarinstelling beschikt over een bedrag aan eigen vermogen van ten minste 125.000 euro.</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7:19 Nrgfo</w:t>
            </w:r>
          </w:p>
          <w:p w:rsidR="002013C6" w:rsidRPr="00F5501F" w:rsidRDefault="002013C6" w:rsidP="00923BFD">
            <w:pPr>
              <w:pStyle w:val="000"/>
              <w:rPr>
                <w:rFonts w:cs="Arial"/>
                <w:sz w:val="18"/>
                <w:szCs w:val="18"/>
              </w:rPr>
            </w:pPr>
            <w:r w:rsidRPr="00F5501F">
              <w:rPr>
                <w:rFonts w:cs="Arial"/>
                <w:sz w:val="18"/>
                <w:szCs w:val="18"/>
              </w:rPr>
              <w:t>1 Een beleggingsonderneming die door het sluiten van een lease-overeenkomst voor financiële instrumenten cliënten de mogelijkheid biedt financiële instrumenten te verkrijgen, kan voldoen aan het vereiste dat zij adequate maatregelen treft ter bescherming van de rechten van cliënten op aan hen toebehorende gelden of financiële instrumenten en ter voorkoming van het ongeoorloofd gebruik daarvan als bedoeld in artikel 4:87, eerste lid, van de wet door te voorzien in een regeling krachtens welke de rechten van cliënten op grond van de lease-overeenkomst voor financiële instrumenten cliënten door middel van een eerste pandrecht van deze cliënten op de desbetreffende financiële instrumenten zijn gewaarborgd.</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2 Het pandrecht dient tot zekerheid te strekken voor:</w:t>
            </w:r>
          </w:p>
          <w:p w:rsidR="002013C6" w:rsidRPr="00F5501F" w:rsidRDefault="002013C6" w:rsidP="00923BFD">
            <w:pPr>
              <w:pStyle w:val="000"/>
              <w:rPr>
                <w:rFonts w:cs="Arial"/>
                <w:sz w:val="18"/>
                <w:szCs w:val="18"/>
              </w:rPr>
            </w:pPr>
            <w:r w:rsidRPr="00F5501F">
              <w:rPr>
                <w:rFonts w:cs="Arial"/>
                <w:sz w:val="18"/>
                <w:szCs w:val="18"/>
              </w:rPr>
              <w:t>a. de betaling van vervangende schadevergoeding, indien de overdracht van de financiële instrumenten niet tot stand komt;</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b. de eventuele vordering die de cliënt in geval van ontbinding van de lease-overeenkomst voor financiële instrumenten op de beleggingsonderneming heeft, indien deze ontbinding het gevolg is van een toerekenbare tekortkoming van de beleggingsonderneming;</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c. betaling van de op de financiële instrumenten betaalbaar gestelde renten en dividenden; en</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d. voldoening van de wettelijke rente over de vorderingen, bedoeld in de onderdelen a, b en c, over de periode dat de beleggingsonderneming met de voldoening daarvan in verzuim is.</w:t>
            </w:r>
          </w:p>
          <w:p w:rsidR="002013C6" w:rsidRPr="00F5501F"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 xml:space="preserve">3 In geval van ontbinding van de lease-overeenkomst voor financiële instrumenten dient de rekenregel op grond waarvan de financiële rechten van de cliënt ten opzichte van de </w:t>
            </w:r>
            <w:r w:rsidRPr="00F5501F">
              <w:rPr>
                <w:rFonts w:cs="Arial"/>
                <w:sz w:val="18"/>
                <w:szCs w:val="18"/>
              </w:rPr>
              <w:lastRenderedPageBreak/>
              <w:t>beleggingsonderneming worden bepaald, de rechten van de cliënt op grond van de lease-overeenkomst voor financiële instrumenten voldoende te beschermen.</w:t>
            </w:r>
          </w:p>
          <w:p w:rsidR="002013C6" w:rsidRPr="00C71BB2" w:rsidRDefault="002013C6" w:rsidP="00923BFD">
            <w:pPr>
              <w:pStyle w:val="000"/>
              <w:rPr>
                <w:rFonts w:cs="Arial"/>
                <w:sz w:val="18"/>
                <w:szCs w:val="18"/>
              </w:rPr>
            </w:pP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r w:rsidR="002013C6" w:rsidRPr="00F707DC" w:rsidTr="00923BFD">
        <w:tc>
          <w:tcPr>
            <w:tcW w:w="3670" w:type="dxa"/>
            <w:tcBorders>
              <w:left w:val="single" w:sz="6" w:space="0" w:color="auto"/>
              <w:bottom w:val="single" w:sz="6" w:space="0" w:color="auto"/>
              <w:right w:val="single" w:sz="6" w:space="0" w:color="auto"/>
            </w:tcBorders>
          </w:tcPr>
          <w:p w:rsidR="002013C6" w:rsidRPr="00F5501F" w:rsidRDefault="002013C6" w:rsidP="00923BFD">
            <w:pPr>
              <w:pStyle w:val="000"/>
              <w:rPr>
                <w:rFonts w:cs="Arial"/>
                <w:sz w:val="18"/>
                <w:szCs w:val="18"/>
              </w:rPr>
            </w:pPr>
            <w:r w:rsidRPr="00F5501F">
              <w:rPr>
                <w:rFonts w:cs="Arial"/>
                <w:sz w:val="18"/>
                <w:szCs w:val="18"/>
              </w:rPr>
              <w:t>Artikel 7:20 Nrgfo</w:t>
            </w:r>
          </w:p>
          <w:p w:rsidR="002013C6" w:rsidRPr="00C71BB2" w:rsidRDefault="002013C6" w:rsidP="00923BFD">
            <w:pPr>
              <w:pStyle w:val="000"/>
              <w:rPr>
                <w:rFonts w:cs="Arial"/>
                <w:sz w:val="18"/>
                <w:szCs w:val="18"/>
              </w:rPr>
            </w:pPr>
            <w:r w:rsidRPr="00F5501F">
              <w:rPr>
                <w:rFonts w:cs="Arial"/>
                <w:sz w:val="18"/>
                <w:szCs w:val="18"/>
              </w:rPr>
              <w:t>Teneinde te voldoen aan het vereiste dat zij adequate maatregelen treft ter bescherming van de rechten van cliënten op aan hen toebehorende gelden of financiële instrumenten en ter voorkoming van het ongeoorloofd gebruik daarvan als bedoeld in artikel 4:87, eerste lid, van de wet, kan de beleggingsonderneming andere regelingen treffen dan de regelingen als bedoeld in de artikelen 7:15 tot en met 7:19. Deze andere regelingen behoeven de voorafgaande goedkeuring van de Autoriteit Financiële Markten.</w:t>
            </w:r>
          </w:p>
        </w:tc>
        <w:tc>
          <w:tcPr>
            <w:tcW w:w="3703" w:type="dxa"/>
            <w:tcBorders>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2013C6">
            <w:pPr>
              <w:pStyle w:val="Plattetekst"/>
              <w:numPr>
                <w:ilvl w:val="1"/>
                <w:numId w:val="1"/>
              </w:numPr>
              <w:spacing w:before="120" w:after="120"/>
              <w:rPr>
                <w:rFonts w:cs="Arial"/>
                <w:szCs w:val="18"/>
                <w:lang w:val="nl-NL"/>
              </w:rPr>
            </w:pPr>
          </w:p>
        </w:tc>
        <w:tc>
          <w:tcPr>
            <w:tcW w:w="3125" w:type="dxa"/>
            <w:tcBorders>
              <w:bottom w:val="single" w:sz="6" w:space="0" w:color="auto"/>
              <w:right w:val="single" w:sz="6" w:space="0" w:color="auto"/>
            </w:tcBorders>
            <w:shd w:val="clear" w:color="auto" w:fill="auto"/>
            <w:tcMar>
              <w:top w:w="0" w:type="dxa"/>
              <w:left w:w="0" w:type="dxa"/>
              <w:bottom w:w="0" w:type="dxa"/>
              <w:right w:w="0" w:type="dxa"/>
            </w:tcMar>
          </w:tcPr>
          <w:p w:rsidR="002013C6" w:rsidRPr="00585499" w:rsidRDefault="002013C6" w:rsidP="00923BFD">
            <w:pPr>
              <w:pStyle w:val="Plattetekst"/>
              <w:rPr>
                <w:rFonts w:cs="Arial"/>
                <w:szCs w:val="18"/>
                <w:lang w:val="nl-NL"/>
              </w:rPr>
            </w:pPr>
          </w:p>
        </w:tc>
        <w:tc>
          <w:tcPr>
            <w:tcW w:w="2446" w:type="dxa"/>
            <w:tcBorders>
              <w:bottom w:val="single" w:sz="6" w:space="0" w:color="auto"/>
              <w:right w:val="single" w:sz="6" w:space="0" w:color="auto"/>
            </w:tcBorders>
            <w:shd w:val="clear" w:color="auto" w:fill="auto"/>
            <w:tcMar>
              <w:top w:w="0" w:type="dxa"/>
              <w:left w:w="0" w:type="dxa"/>
              <w:bottom w:w="0" w:type="dxa"/>
              <w:right w:w="0" w:type="dxa"/>
            </w:tcMar>
          </w:tcPr>
          <w:p w:rsidR="002013C6" w:rsidRPr="00F5501F" w:rsidRDefault="002013C6" w:rsidP="00923BFD">
            <w:pPr>
              <w:pStyle w:val="Plattetekst"/>
              <w:rPr>
                <w:rFonts w:cs="Arial"/>
                <w:szCs w:val="18"/>
                <w:lang w:val="nl-NL"/>
              </w:rPr>
            </w:pPr>
          </w:p>
        </w:tc>
      </w:tr>
    </w:tbl>
    <w:p w:rsidR="002013C6" w:rsidRPr="007953EB" w:rsidRDefault="002013C6" w:rsidP="002013C6">
      <w:pPr>
        <w:pStyle w:val="Plattetekst"/>
        <w:spacing w:before="0" w:after="0"/>
        <w:ind w:left="360"/>
        <w:rPr>
          <w:sz w:val="18"/>
          <w:szCs w:val="18"/>
          <w:lang w:val="nl-NL"/>
        </w:rPr>
      </w:pPr>
    </w:p>
    <w:p w:rsidR="002013C6" w:rsidRPr="00322D6E" w:rsidRDefault="002013C6" w:rsidP="002013C6">
      <w:pPr>
        <w:pStyle w:val="Plattetekst"/>
        <w:rPr>
          <w:sz w:val="18"/>
          <w:szCs w:val="18"/>
          <w:lang w:val="nl-NL"/>
        </w:rPr>
      </w:pPr>
    </w:p>
    <w:p w:rsidR="002013C6" w:rsidRDefault="002013C6" w:rsidP="002013C6">
      <w:pPr>
        <w:widowControl w:val="0"/>
        <w:rPr>
          <w:rFonts w:cs="Arial"/>
          <w:lang w:val="nl-NL"/>
        </w:rPr>
      </w:pPr>
    </w:p>
    <w:p w:rsidR="00A70B26" w:rsidRPr="002013C6" w:rsidRDefault="003D25FB">
      <w:pPr>
        <w:rPr>
          <w:lang w:val="nl-NL"/>
        </w:rPr>
      </w:pPr>
    </w:p>
    <w:sectPr w:rsidR="00A70B26" w:rsidRPr="002013C6" w:rsidSect="004A4E0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4B1"/>
    <w:multiLevelType w:val="multilevel"/>
    <w:tmpl w:val="C060C0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C6"/>
    <w:rsid w:val="002013C6"/>
    <w:rsid w:val="003D25FB"/>
    <w:rsid w:val="0075338C"/>
    <w:rsid w:val="008F0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D5B7"/>
  <w15:chartTrackingRefBased/>
  <w15:docId w15:val="{9945ED29-A341-446B-8E8E-8ACDBC21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13C6"/>
    <w:pPr>
      <w:spacing w:after="0" w:line="240" w:lineRule="auto"/>
    </w:pPr>
    <w:rPr>
      <w:rFonts w:ascii="Arial" w:eastAsia="Times New Roman" w:hAnsi="Arial" w:cs="Times New Roman"/>
      <w:sz w:val="20"/>
      <w:szCs w:val="20"/>
      <w:lang w:val="en-GB"/>
    </w:rPr>
  </w:style>
  <w:style w:type="paragraph" w:styleId="Kop1">
    <w:name w:val="heading 1"/>
    <w:basedOn w:val="Kop2"/>
    <w:next w:val="Plattetekst"/>
    <w:link w:val="Kop1Char"/>
    <w:qFormat/>
    <w:rsid w:val="002013C6"/>
    <w:pPr>
      <w:spacing w:before="0" w:after="120"/>
      <w:outlineLvl w:val="0"/>
    </w:pPr>
    <w:rPr>
      <w:rFonts w:ascii="Arial" w:eastAsia="Times New Roman" w:hAnsi="Arial" w:cs="Times New Roman"/>
      <w:b/>
      <w:color w:val="auto"/>
      <w:sz w:val="24"/>
      <w:szCs w:val="20"/>
    </w:rPr>
  </w:style>
  <w:style w:type="paragraph" w:styleId="Kop2">
    <w:name w:val="heading 2"/>
    <w:basedOn w:val="Standaard"/>
    <w:next w:val="Standaard"/>
    <w:link w:val="Kop2Char"/>
    <w:uiPriority w:val="9"/>
    <w:semiHidden/>
    <w:unhideWhenUsed/>
    <w:qFormat/>
    <w:rsid w:val="00201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013C6"/>
    <w:pPr>
      <w:keepNext/>
      <w:keepLines/>
      <w:spacing w:before="200"/>
      <w:outlineLvl w:val="2"/>
    </w:pPr>
    <w:rPr>
      <w:bCs/>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13C6"/>
    <w:rPr>
      <w:rFonts w:ascii="Arial" w:eastAsia="Times New Roman" w:hAnsi="Arial" w:cs="Times New Roman"/>
      <w:b/>
      <w:sz w:val="24"/>
      <w:szCs w:val="20"/>
      <w:lang w:val="en-GB"/>
    </w:rPr>
  </w:style>
  <w:style w:type="character" w:customStyle="1" w:styleId="Kop3Char">
    <w:name w:val="Kop 3 Char"/>
    <w:basedOn w:val="Standaardalinea-lettertype"/>
    <w:link w:val="Kop3"/>
    <w:uiPriority w:val="9"/>
    <w:rsid w:val="002013C6"/>
    <w:rPr>
      <w:rFonts w:ascii="Arial" w:eastAsia="Times New Roman" w:hAnsi="Arial" w:cs="Times New Roman"/>
      <w:bCs/>
      <w:i/>
      <w:szCs w:val="20"/>
      <w:lang w:val="en-GB"/>
    </w:rPr>
  </w:style>
  <w:style w:type="paragraph" w:styleId="Plattetekst">
    <w:name w:val="Body Text"/>
    <w:basedOn w:val="Standaard"/>
    <w:link w:val="PlattetekstChar"/>
    <w:rsid w:val="002013C6"/>
    <w:pPr>
      <w:spacing w:before="130" w:after="130"/>
    </w:pPr>
  </w:style>
  <w:style w:type="character" w:customStyle="1" w:styleId="PlattetekstChar">
    <w:name w:val="Platte tekst Char"/>
    <w:basedOn w:val="Standaardalinea-lettertype"/>
    <w:link w:val="Plattetekst"/>
    <w:rsid w:val="002013C6"/>
    <w:rPr>
      <w:rFonts w:ascii="Arial" w:eastAsia="Times New Roman" w:hAnsi="Arial" w:cs="Times New Roman"/>
      <w:sz w:val="20"/>
      <w:szCs w:val="20"/>
      <w:lang w:val="en-GB"/>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locked/>
    <w:rsid w:val="002013C6"/>
    <w:rPr>
      <w:rFonts w:ascii="Times New Roman" w:hAnsi="Times New Roman"/>
      <w:sz w:val="24"/>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2013C6"/>
    <w:pPr>
      <w:overflowPunct w:val="0"/>
      <w:autoSpaceDE w:val="0"/>
      <w:autoSpaceDN w:val="0"/>
      <w:adjustRightInd w:val="0"/>
      <w:spacing w:line="280" w:lineRule="atLeast"/>
      <w:jc w:val="both"/>
    </w:pPr>
    <w:rPr>
      <w:rFonts w:ascii="Times New Roman" w:eastAsiaTheme="minorHAnsi" w:hAnsi="Times New Roman" w:cstheme="minorBidi"/>
      <w:sz w:val="24"/>
      <w:szCs w:val="22"/>
      <w:lang w:val="nl-NL"/>
    </w:rPr>
  </w:style>
  <w:style w:type="character" w:customStyle="1" w:styleId="Kop2Char">
    <w:name w:val="Kop 2 Char"/>
    <w:basedOn w:val="Standaardalinea-lettertype"/>
    <w:link w:val="Kop2"/>
    <w:uiPriority w:val="9"/>
    <w:semiHidden/>
    <w:rsid w:val="002013C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4457</Words>
  <Characters>24518</Characters>
  <Application>Microsoft Office Word</Application>
  <DocSecurity>0</DocSecurity>
  <Lines>204</Lines>
  <Paragraphs>57</Paragraphs>
  <ScaleCrop>false</ScaleCrop>
  <Company>NBA</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Gutterswijk</dc:creator>
  <cp:keywords/>
  <dc:description/>
  <cp:lastModifiedBy>Natascha Gutterswijk</cp:lastModifiedBy>
  <cp:revision>2</cp:revision>
  <dcterms:created xsi:type="dcterms:W3CDTF">2020-04-16T12:38:00Z</dcterms:created>
  <dcterms:modified xsi:type="dcterms:W3CDTF">2020-04-16T12:39:00Z</dcterms:modified>
</cp:coreProperties>
</file>