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DA" w:rsidRPr="007469DA" w:rsidRDefault="007469DA" w:rsidP="007469DA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7469DA">
        <w:rPr>
          <w:rFonts w:ascii="Arial" w:eastAsia="Times New Roman" w:hAnsi="Arial" w:cs="Arial"/>
          <w:b/>
          <w:bCs/>
          <w:noProof/>
          <w:color w:val="1A1A1A"/>
          <w:kern w:val="36"/>
          <w:sz w:val="21"/>
          <w:szCs w:val="21"/>
          <w:lang w:eastAsia="nl-NL"/>
        </w:rPr>
        <w:drawing>
          <wp:inline distT="0" distB="0" distL="0" distR="0" wp14:anchorId="59092168" wp14:editId="4E537875">
            <wp:extent cx="928715" cy="923925"/>
            <wp:effectExtent l="0" t="0" r="5080" b="0"/>
            <wp:docPr id="1" name="Afbeelding 1" descr="Logo vragenlij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agenlij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66" cy="93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  <w:b/>
          <w:sz w:val="24"/>
          <w:szCs w:val="24"/>
        </w:rPr>
      </w:pPr>
      <w:r w:rsidRPr="007469DA">
        <w:rPr>
          <w:rFonts w:cs="Arial"/>
          <w:b/>
          <w:sz w:val="24"/>
          <w:szCs w:val="24"/>
        </w:rPr>
        <w:t xml:space="preserve">Aanmeldingsformulier </w:t>
      </w: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  <w:b/>
          <w:sz w:val="23"/>
          <w:szCs w:val="23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  <w:b/>
        </w:rPr>
      </w:pPr>
      <w:r w:rsidRPr="007469DA">
        <w:rPr>
          <w:rFonts w:cs="Arial"/>
          <w:b/>
        </w:rPr>
        <w:t xml:space="preserve">Examens Nederlands recht en Gedrags- en beroepsregels voor </w:t>
      </w:r>
      <w:r>
        <w:rPr>
          <w:rFonts w:cs="Arial"/>
          <w:b/>
        </w:rPr>
        <w:t>Accountants-Administratieconsulenten</w:t>
      </w: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</w:rPr>
      </w:pPr>
      <w:r w:rsidRPr="007469DA">
        <w:rPr>
          <w:rFonts w:cs="Arial"/>
        </w:rPr>
        <w:t xml:space="preserve">Met dit formulier dient u zich aan te melden voor een van de eerste tentamens Nederlands recht en </w:t>
      </w:r>
      <w:r w:rsidR="00AD276B">
        <w:rPr>
          <w:rFonts w:cs="Arial"/>
        </w:rPr>
        <w:t xml:space="preserve"> het examen </w:t>
      </w:r>
      <w:r w:rsidRPr="007469DA">
        <w:rPr>
          <w:rFonts w:cs="Arial"/>
        </w:rPr>
        <w:t xml:space="preserve">Gedrags- en beroepsregels voor </w:t>
      </w:r>
      <w:r>
        <w:rPr>
          <w:rFonts w:cs="Arial"/>
        </w:rPr>
        <w:t>Accountants-Administratieconsulenten</w:t>
      </w:r>
      <w:r w:rsidRPr="007469DA">
        <w:rPr>
          <w:rFonts w:cs="Arial"/>
        </w:rPr>
        <w:t>, zoals bedoeld in artikel 54 van de Wet op het accountantsberoep (</w:t>
      </w:r>
      <w:proofErr w:type="spellStart"/>
      <w:r w:rsidRPr="007469DA">
        <w:rPr>
          <w:rFonts w:cs="Arial"/>
        </w:rPr>
        <w:t>Wab</w:t>
      </w:r>
      <w:proofErr w:type="spellEnd"/>
      <w:r w:rsidRPr="007469DA">
        <w:rPr>
          <w:rFonts w:cs="Arial"/>
        </w:rPr>
        <w:t xml:space="preserve">). </w:t>
      </w: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</w:rPr>
      </w:pPr>
    </w:p>
    <w:tbl>
      <w:tblPr>
        <w:tblStyle w:val="Tabelraster"/>
        <w:tblW w:w="9690" w:type="dxa"/>
        <w:tblLook w:val="04A0" w:firstRow="1" w:lastRow="0" w:firstColumn="1" w:lastColumn="0" w:noHBand="0" w:noVBand="1"/>
      </w:tblPr>
      <w:tblGrid>
        <w:gridCol w:w="5084"/>
        <w:gridCol w:w="4606"/>
      </w:tblGrid>
      <w:tr w:rsidR="007469DA" w:rsidRPr="007469DA" w:rsidTr="002504BC"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b/>
              </w:rPr>
            </w:pPr>
            <w:r w:rsidRPr="007469DA">
              <w:rPr>
                <w:rFonts w:cs="Arial"/>
                <w:b/>
              </w:rPr>
              <w:t>Algemeen</w:t>
            </w:r>
          </w:p>
        </w:tc>
      </w:tr>
      <w:tr w:rsidR="007469DA" w:rsidRPr="007469DA" w:rsidTr="002504BC">
        <w:tc>
          <w:tcPr>
            <w:tcW w:w="9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i/>
              </w:rPr>
            </w:pPr>
            <w:r w:rsidRPr="007469DA">
              <w:rPr>
                <w:rFonts w:cs="Arial"/>
                <w:i/>
              </w:rPr>
              <w:t xml:space="preserve">Om de aanmelding in behandeling te kunnen nemen, dienen de met een * gemarkeerde velden verplicht te worden ingevuld.  </w:t>
            </w:r>
          </w:p>
          <w:p w:rsidR="007469DA" w:rsidRPr="007469DA" w:rsidRDefault="007469DA" w:rsidP="007469DA">
            <w:pPr>
              <w:outlineLvl w:val="0"/>
              <w:rPr>
                <w:rFonts w:cs="Arial"/>
                <w:i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(Geboorte)Naam*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Voornamen*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Titel(s)*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Geboortedatum*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Geboorteplaats*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Nationaliteit*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Adres*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Postcode*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Woonplaats*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Land*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Telefoonnummer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E-mailadres*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  <w:tcBorders>
              <w:bottom w:val="single" w:sz="4" w:space="0" w:color="auto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Werkgever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5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</w:tr>
      <w:tr w:rsidR="007469DA" w:rsidRPr="007469DA" w:rsidTr="002504BC"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</w:tr>
      <w:tr w:rsidR="007469DA" w:rsidRPr="007469DA" w:rsidTr="002504BC"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b/>
              </w:rPr>
            </w:pPr>
            <w:r w:rsidRPr="007469DA">
              <w:rPr>
                <w:rFonts w:cs="Arial"/>
                <w:b/>
              </w:rPr>
              <w:t>Informatie accountantskwalificatie van de kandidaat</w:t>
            </w:r>
          </w:p>
        </w:tc>
      </w:tr>
      <w:tr w:rsidR="007469DA" w:rsidRPr="007469DA" w:rsidTr="002504BC"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</w:rPr>
            </w:pPr>
          </w:p>
        </w:tc>
      </w:tr>
      <w:tr w:rsidR="007469DA" w:rsidRPr="007469DA" w:rsidTr="002504BC">
        <w:tc>
          <w:tcPr>
            <w:tcW w:w="5084" w:type="dxa"/>
            <w:tcBorders>
              <w:top w:val="single" w:sz="4" w:space="0" w:color="auto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‘Voorlopig oordeel’ van de CEA*</w:t>
            </w:r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"/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7469DA">
              <w:rPr>
                <w:rFonts w:cs="Arial"/>
                <w:sz w:val="20"/>
                <w:szCs w:val="20"/>
              </w:rPr>
              <w:t xml:space="preserve"> Ja</w:t>
            </w:r>
            <w:r w:rsidRPr="007469DA">
              <w:rPr>
                <w:rFonts w:cs="Arial"/>
                <w:sz w:val="20"/>
                <w:szCs w:val="20"/>
              </w:rPr>
              <w:tab/>
            </w:r>
            <w:r w:rsidRPr="007469DA">
              <w:rPr>
                <w:rFonts w:cs="Arial"/>
                <w:sz w:val="20"/>
                <w:szCs w:val="20"/>
              </w:rPr>
              <w:tab/>
            </w: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"/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7469DA">
              <w:rPr>
                <w:rFonts w:cs="Arial"/>
                <w:sz w:val="20"/>
                <w:szCs w:val="20"/>
              </w:rPr>
              <w:t xml:space="preserve"> Nee</w:t>
            </w:r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Gevolgde (accountants)opleiding(en) in het hoger onderwijs*</w:t>
            </w:r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Land(en) waar de opleiding(en) is (zijn) gevolgd*</w:t>
            </w:r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469DA" w:rsidRPr="007469DA" w:rsidTr="002504BC">
        <w:tc>
          <w:tcPr>
            <w:tcW w:w="5084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Lid van de volgende beroepsorganisatie(s)*</w:t>
            </w:r>
          </w:p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outlineLvl w:val="0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  <w:b/>
        </w:rPr>
      </w:pPr>
      <w:r w:rsidRPr="007469DA">
        <w:rPr>
          <w:rFonts w:cs="Arial"/>
          <w:b/>
        </w:rPr>
        <w:t>Aanmelding tentamen(s)</w:t>
      </w: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  <w:b/>
        </w:rPr>
      </w:pPr>
    </w:p>
    <w:p w:rsidR="007469DA" w:rsidRDefault="007469DA" w:rsidP="007469DA">
      <w:pPr>
        <w:shd w:val="clear" w:color="auto" w:fill="FFFFFF"/>
        <w:spacing w:after="0" w:line="240" w:lineRule="auto"/>
        <w:rPr>
          <w:rFonts w:cs="Arial"/>
          <w:i/>
          <w:u w:val="single"/>
        </w:rPr>
      </w:pPr>
      <w:r w:rsidRPr="007469DA">
        <w:rPr>
          <w:rFonts w:cs="Arial"/>
          <w:i/>
          <w:u w:val="single"/>
        </w:rPr>
        <w:t>Tentamenvolgorde</w:t>
      </w:r>
    </w:p>
    <w:p w:rsidR="003F240C" w:rsidRPr="007469DA" w:rsidRDefault="003F240C" w:rsidP="007469DA">
      <w:pPr>
        <w:shd w:val="clear" w:color="auto" w:fill="FFFFFF"/>
        <w:spacing w:after="0" w:line="240" w:lineRule="auto"/>
        <w:rPr>
          <w:rFonts w:cs="Arial"/>
          <w:i/>
          <w:u w:val="single"/>
        </w:rPr>
      </w:pPr>
    </w:p>
    <w:p w:rsidR="007469DA" w:rsidRPr="007469DA" w:rsidRDefault="007469DA" w:rsidP="007469DA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240" w:lineRule="auto"/>
        <w:ind w:left="270" w:hanging="270"/>
        <w:rPr>
          <w:rFonts w:cs="Arial"/>
        </w:rPr>
      </w:pPr>
      <w:r w:rsidRPr="007469DA">
        <w:rPr>
          <w:rFonts w:cs="Arial"/>
        </w:rPr>
        <w:t xml:space="preserve">Het tentamen Recht moet behaald zijn voordat het tentamen Jaarrekeningenrecht kan worden afgelegd. </w:t>
      </w:r>
    </w:p>
    <w:p w:rsidR="002835A0" w:rsidRPr="00390C4A" w:rsidRDefault="007469DA" w:rsidP="00390C4A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240" w:lineRule="auto"/>
        <w:ind w:left="270" w:hanging="270"/>
        <w:rPr>
          <w:rFonts w:cs="Arial"/>
        </w:rPr>
      </w:pPr>
      <w:r w:rsidRPr="007469DA">
        <w:rPr>
          <w:rFonts w:cs="Arial"/>
        </w:rPr>
        <w:t>Het tentamen Belastingrecht I (LB/OB) moet behaald zijn voordat het tentamen Belastingrecht I</w:t>
      </w:r>
      <w:r w:rsidR="00390C4A">
        <w:rPr>
          <w:rFonts w:cs="Arial"/>
        </w:rPr>
        <w:t>I (IB/VPB) kan worden afgelegd</w:t>
      </w:r>
      <w:r w:rsidR="002C156F">
        <w:rPr>
          <w:rStyle w:val="Voetnootmarkering"/>
          <w:rFonts w:cs="Arial"/>
        </w:rPr>
        <w:footnoteReference w:id="1"/>
      </w:r>
      <w:r w:rsidR="002835A0" w:rsidRPr="00390C4A">
        <w:rPr>
          <w:rFonts w:cs="Arial"/>
        </w:rPr>
        <w:t>.</w:t>
      </w:r>
    </w:p>
    <w:p w:rsidR="007469DA" w:rsidRPr="007469DA" w:rsidRDefault="007469DA" w:rsidP="007469DA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240" w:lineRule="auto"/>
        <w:ind w:left="270" w:hanging="270"/>
        <w:rPr>
          <w:rFonts w:cs="Arial"/>
        </w:rPr>
      </w:pPr>
      <w:r w:rsidRPr="007469DA">
        <w:rPr>
          <w:rFonts w:cs="Arial"/>
        </w:rPr>
        <w:t xml:space="preserve">De kandidaat kan zelf bepalen of eerst het tentamen Recht of het tentamen Belastingrecht I (LB/OB) wordt afgelegd. </w:t>
      </w:r>
    </w:p>
    <w:p w:rsidR="007469DA" w:rsidRPr="007469DA" w:rsidRDefault="007469DA" w:rsidP="007469DA">
      <w:pPr>
        <w:numPr>
          <w:ilvl w:val="0"/>
          <w:numId w:val="1"/>
        </w:numPr>
        <w:shd w:val="clear" w:color="auto" w:fill="FFFFFF"/>
        <w:tabs>
          <w:tab w:val="left" w:pos="270"/>
        </w:tabs>
        <w:spacing w:after="0" w:line="240" w:lineRule="auto"/>
        <w:ind w:left="270" w:hanging="270"/>
        <w:rPr>
          <w:rFonts w:cs="Arial"/>
        </w:rPr>
      </w:pPr>
      <w:r w:rsidRPr="007469DA">
        <w:rPr>
          <w:rFonts w:cs="Arial"/>
        </w:rPr>
        <w:t xml:space="preserve">Het examen Gedrags- en beroepsregels kan pas worden afgelegd nadat de tentamens Nederlands Recht zijn behaald. </w:t>
      </w: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  <w:r w:rsidRPr="007469DA">
        <w:rPr>
          <w:rFonts w:cs="Arial"/>
        </w:rPr>
        <w:t xml:space="preserve">De NBA stelt de examendata vast in overleg met de examinatoren. Voor zover mogelijk wordt daarbij rekening gehouden met de wensen van de kandidaat. U kunt hieronder aangeven wanneer u het eerste tentamen zou willen afleggen. U heeft de mogelijkheid een keuze te maken tussen het tentamen Recht en Belastingrecht I (LB/OB). </w:t>
      </w: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  <w:i/>
          <w:u w:val="single"/>
        </w:rPr>
      </w:pPr>
      <w:r w:rsidRPr="007469DA">
        <w:rPr>
          <w:rFonts w:cs="Arial"/>
          <w:i/>
          <w:u w:val="single"/>
        </w:rPr>
        <w:t>Aanmelding</w:t>
      </w: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69DA" w:rsidRPr="007469DA" w:rsidTr="002504BC"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>Ik meld mij aan voor het (de) tentamen(s)</w:t>
            </w:r>
            <w:r w:rsidR="00EE708C">
              <w:rPr>
                <w:rFonts w:cs="Arial"/>
                <w:sz w:val="20"/>
                <w:szCs w:val="20"/>
              </w:rPr>
              <w:t xml:space="preserve"> / examen</w:t>
            </w:r>
            <w:r w:rsidRPr="007469DA">
              <w:rPr>
                <w:rFonts w:cs="Arial"/>
                <w:sz w:val="20"/>
                <w:szCs w:val="20"/>
              </w:rPr>
              <w:t>:*</w:t>
            </w:r>
          </w:p>
        </w:tc>
        <w:tc>
          <w:tcPr>
            <w:tcW w:w="4606" w:type="dxa"/>
          </w:tcPr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6"/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7469DA">
              <w:rPr>
                <w:rFonts w:cs="Arial"/>
                <w:sz w:val="20"/>
                <w:szCs w:val="20"/>
              </w:rPr>
              <w:t xml:space="preserve"> Recht </w:t>
            </w: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r w:rsidRPr="007469DA">
              <w:rPr>
                <w:rFonts w:cs="Arial"/>
                <w:sz w:val="20"/>
                <w:szCs w:val="20"/>
              </w:rPr>
              <w:t xml:space="preserve"> Jaarrekeningenrecht</w:t>
            </w: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7"/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</w:t>
            </w:r>
            <w:r w:rsidRPr="007469DA">
              <w:rPr>
                <w:rFonts w:cs="Arial"/>
                <w:sz w:val="20"/>
                <w:szCs w:val="20"/>
              </w:rPr>
              <w:t>Belastingrecht I (LB/OB)</w:t>
            </w: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  <w:p w:rsid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69DA">
              <w:rPr>
                <w:rFonts w:cs="Arial"/>
                <w:sz w:val="20"/>
                <w:szCs w:val="20"/>
              </w:rPr>
              <w:t>Belastingrecht II (IB/VPB)</w:t>
            </w: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D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4A74">
              <w:rPr>
                <w:rFonts w:cs="Arial"/>
                <w:sz w:val="20"/>
                <w:szCs w:val="20"/>
              </w:rPr>
            </w:r>
            <w:r w:rsidR="00F44A74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r w:rsidRPr="007469DA">
              <w:rPr>
                <w:rFonts w:cs="Arial"/>
                <w:sz w:val="20"/>
                <w:szCs w:val="20"/>
              </w:rPr>
              <w:t xml:space="preserve"> Gedrags- en beroepsregels voor accountants</w:t>
            </w:r>
          </w:p>
          <w:p w:rsidR="007469DA" w:rsidRPr="007469DA" w:rsidRDefault="007469DA" w:rsidP="007469DA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 xml:space="preserve">Mijn voorkeurdata zijn: </w:t>
            </w: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</w:tc>
      </w:tr>
      <w:tr w:rsidR="007469DA" w:rsidRPr="007469DA" w:rsidTr="002504BC"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 xml:space="preserve">Datum*: </w:t>
            </w: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7469D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69DA">
              <w:rPr>
                <w:rFonts w:cs="Arial"/>
                <w:sz w:val="20"/>
                <w:szCs w:val="20"/>
              </w:rPr>
            </w:r>
            <w:r w:rsidRPr="007469DA">
              <w:rPr>
                <w:rFonts w:cs="Arial"/>
                <w:sz w:val="20"/>
                <w:szCs w:val="20"/>
              </w:rPr>
              <w:fldChar w:fldCharType="separate"/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noProof/>
                <w:sz w:val="20"/>
                <w:szCs w:val="20"/>
              </w:rPr>
              <w:t> </w:t>
            </w:r>
            <w:r w:rsidRPr="007469DA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469DA" w:rsidRPr="007469DA" w:rsidTr="002504BC"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  <w:r w:rsidRPr="007469DA">
              <w:rPr>
                <w:rFonts w:cs="Arial"/>
                <w:sz w:val="20"/>
                <w:szCs w:val="20"/>
              </w:rPr>
              <w:t xml:space="preserve">Handtekening*: </w:t>
            </w: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69DA" w:rsidRPr="007469DA" w:rsidRDefault="007469DA" w:rsidP="007469D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  <w:r w:rsidRPr="007469DA">
        <w:rPr>
          <w:rFonts w:cs="Arial"/>
          <w:b/>
        </w:rPr>
        <w:t>Let op:</w:t>
      </w:r>
      <w:r w:rsidRPr="007469DA">
        <w:rPr>
          <w:rFonts w:cs="Arial"/>
        </w:rPr>
        <w:t xml:space="preserve"> Het aanmeldingsformulier moet minimaal zes weken vóór de examendatum door de NBA zijn ontvangen. Het ingevulde en ondertekende formulier kan gestuurd worden per post naar de NBA, afdeling Educatie &amp; Praktijkopleidingen; t.a.v. </w:t>
      </w:r>
      <w:r w:rsidR="00484E89" w:rsidRPr="00484E89">
        <w:rPr>
          <w:rFonts w:cs="Arial"/>
        </w:rPr>
        <w:t>Gisela Stein du Pré</w:t>
      </w:r>
      <w:r w:rsidRPr="007469DA">
        <w:rPr>
          <w:rFonts w:cs="Arial"/>
        </w:rPr>
        <w:t xml:space="preserve">, Postbus 7984, 1008 AD Amsterdam. </w:t>
      </w: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</w:p>
    <w:p w:rsidR="007469DA" w:rsidRPr="007469DA" w:rsidRDefault="007469DA" w:rsidP="007469DA">
      <w:pPr>
        <w:shd w:val="clear" w:color="auto" w:fill="FFFFFF"/>
        <w:spacing w:after="0" w:line="240" w:lineRule="auto"/>
        <w:rPr>
          <w:rFonts w:cs="Arial"/>
        </w:rPr>
      </w:pPr>
      <w:r w:rsidRPr="007469DA">
        <w:rPr>
          <w:rFonts w:cs="Arial"/>
        </w:rPr>
        <w:t>Elk volgend tentamen (Jaarrekeningrec</w:t>
      </w:r>
      <w:r w:rsidR="009949E9">
        <w:rPr>
          <w:rFonts w:cs="Arial"/>
        </w:rPr>
        <w:t xml:space="preserve">ht, Belastingrecht II (IB/VPB) </w:t>
      </w:r>
      <w:r w:rsidR="00EE708C">
        <w:rPr>
          <w:rFonts w:cs="Arial"/>
        </w:rPr>
        <w:t>en / of</w:t>
      </w:r>
      <w:r w:rsidR="005D1145">
        <w:rPr>
          <w:rFonts w:cs="Arial"/>
        </w:rPr>
        <w:t xml:space="preserve"> </w:t>
      </w:r>
      <w:r w:rsidR="00EE708C">
        <w:rPr>
          <w:rFonts w:cs="Arial"/>
        </w:rPr>
        <w:t xml:space="preserve">het examen </w:t>
      </w:r>
      <w:r w:rsidR="00810221">
        <w:rPr>
          <w:rFonts w:cs="Arial"/>
        </w:rPr>
        <w:t>Gedrags- en Beroepsregels voor accountants</w:t>
      </w:r>
      <w:r w:rsidRPr="007469DA">
        <w:rPr>
          <w:rFonts w:cs="Arial"/>
        </w:rPr>
        <w:t xml:space="preserve">) kan aangemeld worden door een afzonderlijke e-mail te sturen aan </w:t>
      </w:r>
      <w:hyperlink r:id="rId9" w:history="1">
        <w:r w:rsidR="00484E89">
          <w:rPr>
            <w:rStyle w:val="Hyperlink"/>
          </w:rPr>
          <w:t>g.steindupre@nba.nl</w:t>
        </w:r>
      </w:hyperlink>
      <w:bookmarkStart w:id="22" w:name="_GoBack"/>
      <w:bookmarkEnd w:id="22"/>
      <w:r w:rsidRPr="007469DA">
        <w:rPr>
          <w:rFonts w:cs="Arial"/>
        </w:rPr>
        <w:t>.</w:t>
      </w:r>
    </w:p>
    <w:p w:rsidR="003A6F06" w:rsidRDefault="003A6F06" w:rsidP="003A6F06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:rsidR="003A6F06" w:rsidRPr="004459F1" w:rsidRDefault="003A6F06" w:rsidP="003A6F06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4459F1">
        <w:rPr>
          <w:rFonts w:asciiTheme="minorHAnsi" w:hAnsiTheme="minorHAnsi" w:cs="Arial"/>
          <w:sz w:val="22"/>
          <w:szCs w:val="22"/>
          <w:lang w:val="en"/>
        </w:rPr>
        <w:lastRenderedPageBreak/>
        <w:t xml:space="preserve">Het </w:t>
      </w:r>
      <w:proofErr w:type="spellStart"/>
      <w:r w:rsidRPr="004459F1">
        <w:rPr>
          <w:rFonts w:asciiTheme="minorHAnsi" w:hAnsiTheme="minorHAnsi" w:cs="Arial"/>
          <w:sz w:val="22"/>
          <w:szCs w:val="22"/>
          <w:lang w:val="en"/>
        </w:rPr>
        <w:t>verschuldigde</w:t>
      </w:r>
      <w:proofErr w:type="spellEnd"/>
      <w:r w:rsidRPr="004459F1">
        <w:rPr>
          <w:rFonts w:asciiTheme="minorHAnsi" w:hAnsiTheme="minorHAnsi" w:cs="Arial"/>
          <w:sz w:val="22"/>
          <w:szCs w:val="22"/>
          <w:lang w:val="en"/>
        </w:rPr>
        <w:t xml:space="preserve"> </w:t>
      </w:r>
      <w:proofErr w:type="spellStart"/>
      <w:r w:rsidRPr="004459F1">
        <w:rPr>
          <w:rFonts w:asciiTheme="minorHAnsi" w:hAnsiTheme="minorHAnsi" w:cs="Arial"/>
          <w:sz w:val="22"/>
          <w:szCs w:val="22"/>
          <w:lang w:val="en"/>
        </w:rPr>
        <w:t>bedra</w:t>
      </w:r>
      <w:r w:rsidR="00835FC9">
        <w:rPr>
          <w:rFonts w:asciiTheme="minorHAnsi" w:hAnsiTheme="minorHAnsi" w:cs="Arial"/>
          <w:sz w:val="22"/>
          <w:szCs w:val="22"/>
          <w:lang w:val="en"/>
        </w:rPr>
        <w:t>g</w:t>
      </w:r>
      <w:proofErr w:type="spellEnd"/>
      <w:r w:rsidR="00835FC9">
        <w:rPr>
          <w:rFonts w:asciiTheme="minorHAnsi" w:hAnsiTheme="minorHAnsi" w:cs="Arial"/>
          <w:sz w:val="22"/>
          <w:szCs w:val="22"/>
          <w:lang w:val="en"/>
        </w:rPr>
        <w:t xml:space="preserve"> is € 58</w:t>
      </w:r>
      <w:r>
        <w:rPr>
          <w:rFonts w:asciiTheme="minorHAnsi" w:hAnsiTheme="minorHAnsi" w:cs="Arial"/>
          <w:sz w:val="22"/>
          <w:szCs w:val="22"/>
          <w:lang w:val="en"/>
        </w:rPr>
        <w:t xml:space="preserve">0,- per </w:t>
      </w:r>
      <w:proofErr w:type="spellStart"/>
      <w:r>
        <w:rPr>
          <w:rFonts w:asciiTheme="minorHAnsi" w:hAnsiTheme="minorHAnsi" w:cs="Arial"/>
          <w:sz w:val="22"/>
          <w:szCs w:val="22"/>
          <w:lang w:val="en"/>
        </w:rPr>
        <w:t>examenonderdeel</w:t>
      </w:r>
      <w:proofErr w:type="spellEnd"/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. </w:t>
      </w:r>
      <w:r w:rsidRPr="004459F1">
        <w:rPr>
          <w:rFonts w:asciiTheme="minorHAnsi" w:hAnsiTheme="minorHAnsi" w:cs="Arial"/>
          <w:sz w:val="22"/>
          <w:szCs w:val="22"/>
        </w:rPr>
        <w:t xml:space="preserve">De aanmelding kan pas worden geaccepteerd als ook de betaling van het examengeld heeft plaatsgevonden. </w:t>
      </w:r>
    </w:p>
    <w:p w:rsidR="003A6F06" w:rsidRDefault="003A6F06" w:rsidP="003A6F06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</w:p>
    <w:p w:rsidR="003A6F06" w:rsidRPr="007A2E32" w:rsidRDefault="003A6F06" w:rsidP="003A6F06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Indien alle tentamens met succes zijn behaald, ontvangt de kandidaat een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bewijs voor het behalen van de Proeve van </w:t>
      </w:r>
      <w:proofErr w:type="spellStart"/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vakbewaamheid</w:t>
      </w:r>
      <w:proofErr w:type="spellEnd"/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van de NBA en kan de Verklaring van vakbekwaamheid bij de CEA worden aangevraagd. De CEA beoordeelt of de kandidaat hiervoor in aanmerking komt. </w:t>
      </w:r>
    </w:p>
    <w:p w:rsidR="003A6F06" w:rsidRPr="007A2E32" w:rsidRDefault="003A6F06" w:rsidP="003A6F06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</w:pP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Met 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de Verklaring van vakbekwaamheid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kan de kandidaat </w:t>
      </w:r>
      <w:r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zich aanmelden voor het lidmaatschap van de NBA en inschrijving in het accountantsregister realiseren</w:t>
      </w:r>
      <w:r w:rsidRPr="007A2E32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. </w:t>
      </w:r>
    </w:p>
    <w:p w:rsidR="007469DA" w:rsidRPr="007469DA" w:rsidRDefault="007469DA" w:rsidP="007469DA">
      <w:pPr>
        <w:shd w:val="clear" w:color="auto" w:fill="FFFFFF"/>
        <w:spacing w:after="0" w:line="240" w:lineRule="auto"/>
        <w:outlineLvl w:val="0"/>
        <w:rPr>
          <w:rFonts w:cs="Arial"/>
        </w:rPr>
      </w:pPr>
    </w:p>
    <w:p w:rsidR="00286C59" w:rsidRDefault="00286C59"/>
    <w:sectPr w:rsidR="00286C59" w:rsidSect="000F32B0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74" w:rsidRDefault="00F44A74">
      <w:pPr>
        <w:spacing w:after="0" w:line="240" w:lineRule="auto"/>
      </w:pPr>
      <w:r>
        <w:separator/>
      </w:r>
    </w:p>
  </w:endnote>
  <w:endnote w:type="continuationSeparator" w:id="0">
    <w:p w:rsidR="00F44A74" w:rsidRDefault="00F4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5E" w:rsidRPr="00A1189E" w:rsidRDefault="00F44A74" w:rsidP="00A1189E">
    <w:pPr>
      <w:pStyle w:val="Voettekst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74" w:rsidRDefault="00F44A74">
      <w:pPr>
        <w:spacing w:after="0" w:line="240" w:lineRule="auto"/>
      </w:pPr>
      <w:r>
        <w:separator/>
      </w:r>
    </w:p>
  </w:footnote>
  <w:footnote w:type="continuationSeparator" w:id="0">
    <w:p w:rsidR="00F44A74" w:rsidRDefault="00F44A74">
      <w:pPr>
        <w:spacing w:after="0" w:line="240" w:lineRule="auto"/>
      </w:pPr>
      <w:r>
        <w:continuationSeparator/>
      </w:r>
    </w:p>
  </w:footnote>
  <w:footnote w:id="1">
    <w:p w:rsidR="002C156F" w:rsidRPr="008A0CEE" w:rsidRDefault="002C156F" w:rsidP="002C156F">
      <w:pPr>
        <w:pStyle w:val="Voetnoottekst"/>
        <w:rPr>
          <w:rFonts w:ascii="Arial" w:hAnsi="Arial" w:cs="Arial"/>
        </w:rPr>
      </w:pPr>
      <w:r>
        <w:rPr>
          <w:rStyle w:val="Voetnootmarkering"/>
        </w:rPr>
        <w:footnoteRef/>
      </w:r>
      <w:r>
        <w:t xml:space="preserve"> </w:t>
      </w:r>
      <w:r w:rsidRPr="002C156F">
        <w:rPr>
          <w:rFonts w:cs="Arial"/>
          <w:sz w:val="22"/>
          <w:szCs w:val="22"/>
        </w:rPr>
        <w:t xml:space="preserve">Het tentamen (onderdeel) Fiscale Advisering zit verweven in de tentamens Belastingrecht I en II. </w:t>
      </w:r>
    </w:p>
    <w:p w:rsidR="002C156F" w:rsidRDefault="002C156F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69C"/>
    <w:multiLevelType w:val="hybridMultilevel"/>
    <w:tmpl w:val="6FC672AA"/>
    <w:lvl w:ilvl="0" w:tplc="BA7EFE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DA"/>
    <w:rsid w:val="0018548D"/>
    <w:rsid w:val="002835A0"/>
    <w:rsid w:val="00286C59"/>
    <w:rsid w:val="002C156F"/>
    <w:rsid w:val="00324211"/>
    <w:rsid w:val="00390C4A"/>
    <w:rsid w:val="003A6F06"/>
    <w:rsid w:val="003F240C"/>
    <w:rsid w:val="00484E89"/>
    <w:rsid w:val="0051616E"/>
    <w:rsid w:val="005262B0"/>
    <w:rsid w:val="005D1145"/>
    <w:rsid w:val="007469DA"/>
    <w:rsid w:val="00810221"/>
    <w:rsid w:val="00835FC9"/>
    <w:rsid w:val="009949E9"/>
    <w:rsid w:val="00AD276B"/>
    <w:rsid w:val="00B06E60"/>
    <w:rsid w:val="00C90561"/>
    <w:rsid w:val="00D31B5B"/>
    <w:rsid w:val="00DA2C73"/>
    <w:rsid w:val="00EE708C"/>
    <w:rsid w:val="00F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E6B3"/>
  <w15:docId w15:val="{F949560A-D028-4A71-A3FF-A9BABCE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4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74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69DA"/>
  </w:style>
  <w:style w:type="paragraph" w:styleId="Ballontekst">
    <w:name w:val="Balloon Text"/>
    <w:basedOn w:val="Standaard"/>
    <w:link w:val="BallontekstChar"/>
    <w:uiPriority w:val="99"/>
    <w:semiHidden/>
    <w:unhideWhenUsed/>
    <w:rsid w:val="007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69D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A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156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156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156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9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49E9"/>
  </w:style>
  <w:style w:type="character" w:styleId="Hyperlink">
    <w:name w:val="Hyperlink"/>
    <w:basedOn w:val="Standaardalinea-lettertype"/>
    <w:uiPriority w:val="99"/>
    <w:semiHidden/>
    <w:unhideWhenUsed/>
    <w:rsid w:val="00484E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steindupre@nb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685A-08D5-45E7-B2FE-7D9E1C66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Luinstra</dc:creator>
  <cp:lastModifiedBy>Heidi Bergman</cp:lastModifiedBy>
  <cp:revision>2</cp:revision>
  <dcterms:created xsi:type="dcterms:W3CDTF">2019-01-30T11:28:00Z</dcterms:created>
  <dcterms:modified xsi:type="dcterms:W3CDTF">2019-01-30T11:28:00Z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B09714B287FA486587A148DD45AE54F0</vt:lpwstr>
  </property>
</Properties>
</file>